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87E7BC" w14:textId="77777777" w:rsidR="00CB495C" w:rsidRDefault="00CB495C" w:rsidP="00CB495C">
      <w:pPr>
        <w:tabs>
          <w:tab w:val="left" w:pos="1968"/>
          <w:tab w:val="center" w:pos="4513"/>
        </w:tabs>
        <w:spacing w:after="0"/>
        <w:jc w:val="center"/>
        <w:rPr>
          <w:rFonts w:ascii="Arial" w:hAnsi="Arial" w:cs="Arial"/>
          <w:b/>
          <w:sz w:val="24"/>
          <w:szCs w:val="24"/>
        </w:rPr>
      </w:pPr>
      <w:r w:rsidRPr="007714C5">
        <w:rPr>
          <w:noProof/>
          <w:sz w:val="24"/>
          <w:szCs w:val="24"/>
          <w:lang w:eastAsia="en-GB"/>
        </w:rPr>
        <w:drawing>
          <wp:inline distT="0" distB="0" distL="0" distR="0" wp14:anchorId="1BEDA6AD" wp14:editId="07200568">
            <wp:extent cx="3590925" cy="752475"/>
            <wp:effectExtent l="0" t="0" r="9525" b="9525"/>
            <wp:docPr id="1" name="Picture 1" descr="\\BALLACLEATOR\FSC Shared Data$\Common\IOMFSA logo\IOMFSA_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LLACLEATOR\FSC Shared Data$\Common\IOMFSA logo\IOMFSA_landscap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90925" cy="752475"/>
                    </a:xfrm>
                    <a:prstGeom prst="rect">
                      <a:avLst/>
                    </a:prstGeom>
                    <a:noFill/>
                    <a:ln>
                      <a:noFill/>
                    </a:ln>
                  </pic:spPr>
                </pic:pic>
              </a:graphicData>
            </a:graphic>
          </wp:inline>
        </w:drawing>
      </w:r>
    </w:p>
    <w:p w14:paraId="7ED1DFF9" w14:textId="77777777" w:rsidR="00CB495C" w:rsidRDefault="00CB495C" w:rsidP="00DD7E1C">
      <w:pPr>
        <w:tabs>
          <w:tab w:val="left" w:pos="1968"/>
          <w:tab w:val="center" w:pos="4513"/>
        </w:tabs>
        <w:spacing w:after="0"/>
        <w:jc w:val="both"/>
        <w:rPr>
          <w:rFonts w:ascii="Arial" w:hAnsi="Arial" w:cs="Arial"/>
          <w:b/>
          <w:sz w:val="24"/>
          <w:szCs w:val="24"/>
        </w:rPr>
      </w:pPr>
    </w:p>
    <w:p w14:paraId="548A5B00" w14:textId="624EFAFC" w:rsidR="00CF09EB" w:rsidRPr="009C0C07" w:rsidRDefault="0066391A" w:rsidP="00DD7E1C">
      <w:pPr>
        <w:tabs>
          <w:tab w:val="left" w:pos="1968"/>
          <w:tab w:val="center" w:pos="4513"/>
        </w:tabs>
        <w:spacing w:after="0"/>
        <w:jc w:val="both"/>
        <w:rPr>
          <w:rFonts w:cs="Arial"/>
          <w:b/>
          <w:color w:val="765431"/>
          <w:sz w:val="28"/>
          <w:szCs w:val="28"/>
        </w:rPr>
      </w:pPr>
      <w:r>
        <w:rPr>
          <w:rFonts w:ascii="Arial" w:hAnsi="Arial" w:cs="Arial"/>
          <w:b/>
          <w:sz w:val="24"/>
          <w:szCs w:val="24"/>
        </w:rPr>
        <w:tab/>
      </w:r>
      <w:r>
        <w:rPr>
          <w:rFonts w:ascii="Arial" w:hAnsi="Arial" w:cs="Arial"/>
          <w:b/>
          <w:sz w:val="24"/>
          <w:szCs w:val="24"/>
        </w:rPr>
        <w:tab/>
      </w:r>
      <w:r w:rsidRPr="009C0C07">
        <w:rPr>
          <w:rFonts w:cs="Arial"/>
          <w:b/>
          <w:color w:val="765431"/>
          <w:sz w:val="28"/>
          <w:szCs w:val="28"/>
        </w:rPr>
        <w:t xml:space="preserve">CLASS 8(2)(a) </w:t>
      </w:r>
      <w:r w:rsidR="00E40619">
        <w:rPr>
          <w:rFonts w:cs="Arial"/>
          <w:b/>
          <w:color w:val="765431"/>
          <w:sz w:val="28"/>
          <w:szCs w:val="28"/>
        </w:rPr>
        <w:t xml:space="preserve">/ 8(4) </w:t>
      </w:r>
      <w:r w:rsidRPr="009C0C07">
        <w:rPr>
          <w:rFonts w:cs="Arial"/>
          <w:b/>
          <w:color w:val="765431"/>
          <w:sz w:val="28"/>
          <w:szCs w:val="28"/>
        </w:rPr>
        <w:t>QUARTERLY RETURN</w:t>
      </w:r>
    </w:p>
    <w:p w14:paraId="5AD1FF77" w14:textId="77777777" w:rsidR="0066391A" w:rsidRPr="009C0C07" w:rsidRDefault="0066391A" w:rsidP="00DD7E1C">
      <w:pPr>
        <w:spacing w:after="0"/>
        <w:jc w:val="both"/>
        <w:rPr>
          <w:rFonts w:cs="Arial"/>
          <w:sz w:val="24"/>
          <w:szCs w:val="24"/>
        </w:rPr>
      </w:pPr>
    </w:p>
    <w:p w14:paraId="45426AB9" w14:textId="77777777" w:rsidR="00782760" w:rsidRPr="009C0C07" w:rsidRDefault="00782760" w:rsidP="00DD7E1C">
      <w:pPr>
        <w:spacing w:after="0"/>
        <w:jc w:val="both"/>
        <w:rPr>
          <w:rFonts w:cs="Arial"/>
          <w:sz w:val="24"/>
          <w:szCs w:val="24"/>
        </w:rPr>
      </w:pPr>
    </w:p>
    <w:p w14:paraId="200503AA" w14:textId="77777777" w:rsidR="0066391A" w:rsidRPr="009C0C07" w:rsidRDefault="0066391A" w:rsidP="00DD7E1C">
      <w:pPr>
        <w:spacing w:after="0"/>
        <w:jc w:val="both"/>
        <w:rPr>
          <w:rFonts w:cs="Arial"/>
          <w:sz w:val="24"/>
          <w:szCs w:val="24"/>
        </w:rPr>
      </w:pPr>
      <w:r w:rsidRPr="009C0C07">
        <w:rPr>
          <w:rFonts w:cs="Arial"/>
          <w:sz w:val="24"/>
          <w:szCs w:val="24"/>
        </w:rPr>
        <w:t xml:space="preserve">In relation to rule </w:t>
      </w:r>
      <w:r w:rsidR="008C427E" w:rsidRPr="009C0C07">
        <w:rPr>
          <w:rFonts w:cs="Arial"/>
          <w:sz w:val="24"/>
          <w:szCs w:val="24"/>
        </w:rPr>
        <w:t xml:space="preserve">2.36 </w:t>
      </w:r>
      <w:r w:rsidRPr="009C0C07">
        <w:rPr>
          <w:rFonts w:cs="Arial"/>
          <w:sz w:val="24"/>
          <w:szCs w:val="24"/>
        </w:rPr>
        <w:t>of the Financial Services Rule Book 201</w:t>
      </w:r>
      <w:r w:rsidR="008C427E" w:rsidRPr="009C0C07">
        <w:rPr>
          <w:rFonts w:cs="Arial"/>
          <w:sz w:val="24"/>
          <w:szCs w:val="24"/>
        </w:rPr>
        <w:t xml:space="preserve">6 </w:t>
      </w:r>
      <w:r w:rsidRPr="009C0C07">
        <w:rPr>
          <w:rFonts w:cs="Arial"/>
          <w:sz w:val="24"/>
          <w:szCs w:val="24"/>
        </w:rPr>
        <w:t>(“the Rule Book”):</w:t>
      </w:r>
    </w:p>
    <w:p w14:paraId="7B6A5D08" w14:textId="77777777" w:rsidR="0066391A" w:rsidRPr="009C0C07" w:rsidRDefault="0066391A" w:rsidP="00DD7E1C">
      <w:pPr>
        <w:spacing w:after="0"/>
        <w:jc w:val="both"/>
        <w:rPr>
          <w:rFonts w:cs="Arial"/>
          <w:sz w:val="24"/>
          <w:szCs w:val="24"/>
        </w:rPr>
      </w:pPr>
    </w:p>
    <w:p w14:paraId="3A7FF8AA" w14:textId="77777777" w:rsidR="0066391A" w:rsidRPr="009C0C07" w:rsidRDefault="0066391A" w:rsidP="00DD7E1C">
      <w:pPr>
        <w:spacing w:after="0"/>
        <w:jc w:val="both"/>
        <w:rPr>
          <w:rFonts w:cs="Arial"/>
          <w:sz w:val="24"/>
          <w:szCs w:val="24"/>
        </w:rPr>
      </w:pPr>
      <w:r w:rsidRPr="009C0C07">
        <w:rPr>
          <w:rFonts w:cs="Arial"/>
          <w:sz w:val="24"/>
          <w:szCs w:val="24"/>
        </w:rPr>
        <w:t xml:space="preserve">“A licenceholder licensed to carry on activities falling within Class 8(2)(a) or 8 (4) must submit a Quarterly Return as at the annual reporting date and every three months thereafter.  The Quarterly Return must be in the format and contain the information specified by the </w:t>
      </w:r>
      <w:r w:rsidR="009C0C07">
        <w:rPr>
          <w:rFonts w:cs="Arial"/>
          <w:sz w:val="24"/>
          <w:szCs w:val="24"/>
        </w:rPr>
        <w:t>Authority</w:t>
      </w:r>
      <w:r w:rsidRPr="009C0C07">
        <w:rPr>
          <w:rFonts w:cs="Arial"/>
          <w:sz w:val="24"/>
          <w:szCs w:val="24"/>
        </w:rPr>
        <w:t xml:space="preserve">.  The Quarterly Return must be submitted to the </w:t>
      </w:r>
      <w:r w:rsidR="009C0C07">
        <w:rPr>
          <w:rFonts w:cs="Arial"/>
          <w:sz w:val="24"/>
          <w:szCs w:val="24"/>
        </w:rPr>
        <w:t>Authority</w:t>
      </w:r>
      <w:r w:rsidRPr="009C0C07">
        <w:rPr>
          <w:rFonts w:cs="Arial"/>
          <w:sz w:val="24"/>
          <w:szCs w:val="24"/>
        </w:rPr>
        <w:t xml:space="preserve"> within one month after the date to which it relates.”  </w:t>
      </w:r>
    </w:p>
    <w:p w14:paraId="5A7355DE" w14:textId="77777777" w:rsidR="0066391A" w:rsidRPr="009C0C07" w:rsidRDefault="0066391A" w:rsidP="00DD7E1C">
      <w:pPr>
        <w:spacing w:after="0"/>
        <w:jc w:val="both"/>
        <w:rPr>
          <w:rFonts w:cs="Arial"/>
          <w:sz w:val="24"/>
          <w:szCs w:val="24"/>
        </w:rPr>
      </w:pPr>
    </w:p>
    <w:p w14:paraId="15B203C3" w14:textId="77777777" w:rsidR="0066391A" w:rsidRPr="009C0C07" w:rsidRDefault="0066391A" w:rsidP="00DD7E1C">
      <w:pPr>
        <w:spacing w:after="0"/>
        <w:jc w:val="both"/>
        <w:rPr>
          <w:rFonts w:cs="Arial"/>
          <w:b/>
          <w:color w:val="765431"/>
          <w:sz w:val="24"/>
          <w:szCs w:val="24"/>
        </w:rPr>
      </w:pPr>
      <w:r w:rsidRPr="009C0C07">
        <w:rPr>
          <w:rFonts w:cs="Arial"/>
          <w:b/>
          <w:color w:val="765431"/>
          <w:sz w:val="24"/>
          <w:szCs w:val="24"/>
        </w:rPr>
        <w:t>Format of Return</w:t>
      </w:r>
    </w:p>
    <w:p w14:paraId="694708B5" w14:textId="77777777" w:rsidR="0066391A" w:rsidRPr="009C0C07" w:rsidRDefault="0066391A" w:rsidP="00DD7E1C">
      <w:pPr>
        <w:spacing w:after="0"/>
        <w:jc w:val="both"/>
        <w:rPr>
          <w:rFonts w:cs="Arial"/>
          <w:sz w:val="24"/>
          <w:szCs w:val="24"/>
        </w:rPr>
      </w:pPr>
    </w:p>
    <w:p w14:paraId="652602C9" w14:textId="77777777" w:rsidR="0066391A" w:rsidRPr="009C0C07" w:rsidRDefault="0066391A" w:rsidP="00DD7E1C">
      <w:pPr>
        <w:spacing w:after="0"/>
        <w:jc w:val="both"/>
        <w:rPr>
          <w:rFonts w:cs="Arial"/>
          <w:sz w:val="24"/>
          <w:szCs w:val="24"/>
        </w:rPr>
      </w:pPr>
      <w:r w:rsidRPr="009C0C07">
        <w:rPr>
          <w:rFonts w:cs="Arial"/>
          <w:sz w:val="24"/>
          <w:szCs w:val="24"/>
        </w:rPr>
        <w:t xml:space="preserve">A </w:t>
      </w:r>
      <w:r w:rsidR="00334A85" w:rsidRPr="009C0C07">
        <w:rPr>
          <w:rFonts w:cs="Arial"/>
          <w:sz w:val="24"/>
          <w:szCs w:val="24"/>
        </w:rPr>
        <w:t xml:space="preserve">standard </w:t>
      </w:r>
      <w:r w:rsidR="00DD7E1C" w:rsidRPr="009C0C07">
        <w:rPr>
          <w:rFonts w:cs="Arial"/>
          <w:sz w:val="24"/>
          <w:szCs w:val="24"/>
        </w:rPr>
        <w:t xml:space="preserve">excel </w:t>
      </w:r>
      <w:r w:rsidRPr="009C0C07">
        <w:rPr>
          <w:rFonts w:cs="Arial"/>
          <w:sz w:val="24"/>
          <w:szCs w:val="24"/>
        </w:rPr>
        <w:t xml:space="preserve">template for the return has been provided by the </w:t>
      </w:r>
      <w:r w:rsidR="009C0C07">
        <w:rPr>
          <w:rFonts w:cs="Arial"/>
          <w:sz w:val="24"/>
          <w:szCs w:val="24"/>
        </w:rPr>
        <w:t>Authority</w:t>
      </w:r>
      <w:r w:rsidRPr="009C0C07">
        <w:rPr>
          <w:rFonts w:cs="Arial"/>
          <w:sz w:val="24"/>
          <w:szCs w:val="24"/>
        </w:rPr>
        <w:t xml:space="preserve">.  </w:t>
      </w:r>
      <w:r w:rsidR="00334A85" w:rsidRPr="009C0C07">
        <w:rPr>
          <w:rFonts w:cs="Arial"/>
          <w:sz w:val="24"/>
          <w:szCs w:val="24"/>
        </w:rPr>
        <w:t>This form</w:t>
      </w:r>
      <w:r w:rsidRPr="009C0C07">
        <w:rPr>
          <w:rFonts w:cs="Arial"/>
          <w:sz w:val="24"/>
          <w:szCs w:val="24"/>
        </w:rPr>
        <w:t xml:space="preserve"> is to be completed and delivered electronically to the </w:t>
      </w:r>
      <w:r w:rsidR="009C0C07">
        <w:rPr>
          <w:rFonts w:cs="Arial"/>
          <w:sz w:val="24"/>
          <w:szCs w:val="24"/>
        </w:rPr>
        <w:t>Authority</w:t>
      </w:r>
      <w:r w:rsidRPr="009C0C07">
        <w:rPr>
          <w:rFonts w:cs="Arial"/>
          <w:sz w:val="24"/>
          <w:szCs w:val="24"/>
        </w:rPr>
        <w:t xml:space="preserve">.  </w:t>
      </w:r>
      <w:r w:rsidR="007C0D61" w:rsidRPr="009C0C07">
        <w:rPr>
          <w:rFonts w:cs="Arial"/>
          <w:sz w:val="24"/>
          <w:szCs w:val="24"/>
        </w:rPr>
        <w:t xml:space="preserve">Where appropriate, further information and explanations may be submitted by email. </w:t>
      </w:r>
    </w:p>
    <w:p w14:paraId="7E45BC99" w14:textId="77777777" w:rsidR="00782760" w:rsidRPr="009C0C07" w:rsidRDefault="00782760" w:rsidP="00DD7E1C">
      <w:pPr>
        <w:spacing w:after="0"/>
        <w:jc w:val="both"/>
        <w:rPr>
          <w:rFonts w:cs="Arial"/>
          <w:sz w:val="24"/>
          <w:szCs w:val="24"/>
        </w:rPr>
      </w:pPr>
    </w:p>
    <w:p w14:paraId="546122C8" w14:textId="77777777" w:rsidR="00782760" w:rsidRPr="009C0C07" w:rsidRDefault="00782760" w:rsidP="00DD7E1C">
      <w:pPr>
        <w:spacing w:after="0"/>
        <w:jc w:val="both"/>
        <w:rPr>
          <w:rFonts w:cs="Arial"/>
          <w:b/>
          <w:sz w:val="24"/>
          <w:szCs w:val="24"/>
        </w:rPr>
      </w:pPr>
      <w:r w:rsidRPr="009C0C07">
        <w:rPr>
          <w:rFonts w:cs="Arial"/>
          <w:b/>
          <w:color w:val="765431"/>
          <w:sz w:val="24"/>
          <w:szCs w:val="24"/>
        </w:rPr>
        <w:t>Frequency of Return</w:t>
      </w:r>
    </w:p>
    <w:p w14:paraId="2D802D65" w14:textId="77777777" w:rsidR="00782760" w:rsidRPr="009C0C07" w:rsidRDefault="00782760" w:rsidP="00DD7E1C">
      <w:pPr>
        <w:spacing w:after="0"/>
        <w:jc w:val="both"/>
        <w:rPr>
          <w:rFonts w:cs="Arial"/>
          <w:sz w:val="24"/>
          <w:szCs w:val="24"/>
        </w:rPr>
      </w:pPr>
    </w:p>
    <w:p w14:paraId="295A5442" w14:textId="77777777" w:rsidR="00782760" w:rsidRPr="009C0C07" w:rsidRDefault="00782760" w:rsidP="00DD7E1C">
      <w:pPr>
        <w:spacing w:after="0"/>
        <w:jc w:val="both"/>
        <w:rPr>
          <w:rFonts w:cs="Arial"/>
          <w:sz w:val="24"/>
          <w:szCs w:val="24"/>
        </w:rPr>
      </w:pPr>
      <w:r w:rsidRPr="009C0C07">
        <w:rPr>
          <w:rFonts w:cs="Arial"/>
          <w:sz w:val="24"/>
          <w:szCs w:val="24"/>
        </w:rPr>
        <w:t xml:space="preserve">Returns should be completed and </w:t>
      </w:r>
      <w:r w:rsidR="007A0287" w:rsidRPr="009C0C07">
        <w:rPr>
          <w:rFonts w:cs="Arial"/>
          <w:sz w:val="24"/>
          <w:szCs w:val="24"/>
        </w:rPr>
        <w:t>submitted</w:t>
      </w:r>
      <w:r w:rsidRPr="009C0C07">
        <w:rPr>
          <w:rFonts w:cs="Arial"/>
          <w:sz w:val="24"/>
          <w:szCs w:val="24"/>
        </w:rPr>
        <w:t xml:space="preserve"> each quarter, based on information at 31 March, 30 June, 30 September and 31 December.  The returns should be submitted by the end of the following month (April, July, October and January). </w:t>
      </w:r>
      <w:r w:rsidR="008B03BE" w:rsidRPr="009C0C07">
        <w:rPr>
          <w:rFonts w:cs="Arial"/>
          <w:sz w:val="24"/>
          <w:szCs w:val="24"/>
        </w:rPr>
        <w:t xml:space="preserve"> A late submission will be subject to a Civil Penalty.  </w:t>
      </w:r>
    </w:p>
    <w:p w14:paraId="095F3648" w14:textId="77777777" w:rsidR="0066391A" w:rsidRPr="009C0C07" w:rsidRDefault="0066391A" w:rsidP="00DD7E1C">
      <w:pPr>
        <w:spacing w:after="0"/>
        <w:jc w:val="both"/>
        <w:rPr>
          <w:rFonts w:cs="Arial"/>
          <w:sz w:val="24"/>
          <w:szCs w:val="24"/>
        </w:rPr>
      </w:pPr>
    </w:p>
    <w:p w14:paraId="24B21484" w14:textId="77777777" w:rsidR="0066391A" w:rsidRPr="009C0C07" w:rsidRDefault="00334A85" w:rsidP="00DD7E1C">
      <w:pPr>
        <w:spacing w:after="0"/>
        <w:jc w:val="both"/>
        <w:rPr>
          <w:rFonts w:cs="Arial"/>
          <w:b/>
          <w:color w:val="765431"/>
          <w:sz w:val="24"/>
          <w:szCs w:val="24"/>
        </w:rPr>
      </w:pPr>
      <w:r w:rsidRPr="009C0C07">
        <w:rPr>
          <w:rFonts w:cs="Arial"/>
          <w:b/>
          <w:color w:val="765431"/>
          <w:sz w:val="24"/>
          <w:szCs w:val="24"/>
        </w:rPr>
        <w:t>Notes for completion of the Return</w:t>
      </w:r>
    </w:p>
    <w:p w14:paraId="5EC9D3CF" w14:textId="77777777" w:rsidR="0066391A" w:rsidRPr="009C0C07" w:rsidRDefault="0066391A" w:rsidP="00DD7E1C">
      <w:pPr>
        <w:spacing w:after="0"/>
        <w:jc w:val="both"/>
        <w:rPr>
          <w:rFonts w:cs="Arial"/>
          <w:sz w:val="24"/>
          <w:szCs w:val="24"/>
        </w:rPr>
      </w:pPr>
    </w:p>
    <w:p w14:paraId="7FCF8D74" w14:textId="77777777" w:rsidR="002B3925" w:rsidRPr="009C0C07" w:rsidRDefault="002B3925" w:rsidP="002B3925">
      <w:pPr>
        <w:pStyle w:val="ListParagraph"/>
        <w:numPr>
          <w:ilvl w:val="0"/>
          <w:numId w:val="5"/>
        </w:numPr>
        <w:spacing w:after="0"/>
        <w:jc w:val="both"/>
        <w:rPr>
          <w:rFonts w:cs="Arial"/>
          <w:sz w:val="24"/>
          <w:szCs w:val="24"/>
        </w:rPr>
      </w:pPr>
      <w:r w:rsidRPr="009C0C07">
        <w:rPr>
          <w:rFonts w:cs="Arial"/>
          <w:sz w:val="24"/>
          <w:szCs w:val="24"/>
        </w:rPr>
        <w:t>Reporting date</w:t>
      </w:r>
    </w:p>
    <w:p w14:paraId="58729280" w14:textId="77777777" w:rsidR="002B3925" w:rsidRPr="009C0C07" w:rsidRDefault="002B3925" w:rsidP="00DD7E1C">
      <w:pPr>
        <w:spacing w:after="0"/>
        <w:jc w:val="both"/>
        <w:rPr>
          <w:rFonts w:cs="Arial"/>
          <w:sz w:val="24"/>
          <w:szCs w:val="24"/>
        </w:rPr>
      </w:pPr>
    </w:p>
    <w:p w14:paraId="3E6B1FFA" w14:textId="77777777" w:rsidR="00334A85" w:rsidRPr="009C0C07" w:rsidRDefault="00334A85" w:rsidP="00DD7E1C">
      <w:pPr>
        <w:spacing w:after="0"/>
        <w:jc w:val="both"/>
        <w:rPr>
          <w:rFonts w:cs="Arial"/>
          <w:sz w:val="24"/>
          <w:szCs w:val="24"/>
        </w:rPr>
      </w:pPr>
      <w:r w:rsidRPr="009C0C07">
        <w:rPr>
          <w:rFonts w:cs="Arial"/>
          <w:sz w:val="24"/>
          <w:szCs w:val="24"/>
        </w:rPr>
        <w:t xml:space="preserve">The reporting date is the final date of the quarter for which </w:t>
      </w:r>
      <w:r w:rsidR="00DD7E1C" w:rsidRPr="009C0C07">
        <w:rPr>
          <w:rFonts w:cs="Arial"/>
          <w:sz w:val="24"/>
          <w:szCs w:val="24"/>
        </w:rPr>
        <w:t xml:space="preserve">the </w:t>
      </w:r>
      <w:r w:rsidRPr="009C0C07">
        <w:rPr>
          <w:rFonts w:cs="Arial"/>
          <w:sz w:val="24"/>
          <w:szCs w:val="24"/>
        </w:rPr>
        <w:t>information is being provided.</w:t>
      </w:r>
    </w:p>
    <w:p w14:paraId="2EB68DBE" w14:textId="77777777" w:rsidR="003F0B55" w:rsidRPr="009C0C07" w:rsidRDefault="003F0B55" w:rsidP="00DD7E1C">
      <w:pPr>
        <w:spacing w:after="0"/>
        <w:jc w:val="both"/>
        <w:rPr>
          <w:rFonts w:cs="Arial"/>
          <w:sz w:val="24"/>
          <w:szCs w:val="24"/>
        </w:rPr>
      </w:pPr>
    </w:p>
    <w:p w14:paraId="2C687649" w14:textId="77777777" w:rsidR="003F0B55" w:rsidRPr="009C0C07" w:rsidRDefault="00A54B7F" w:rsidP="003F0B55">
      <w:pPr>
        <w:pStyle w:val="ListParagraph"/>
        <w:numPr>
          <w:ilvl w:val="0"/>
          <w:numId w:val="4"/>
        </w:numPr>
        <w:spacing w:after="0"/>
        <w:jc w:val="both"/>
        <w:rPr>
          <w:rFonts w:cs="Arial"/>
          <w:sz w:val="24"/>
          <w:szCs w:val="24"/>
        </w:rPr>
      </w:pPr>
      <w:r w:rsidRPr="009C0C07">
        <w:rPr>
          <w:rFonts w:cs="Arial"/>
          <w:sz w:val="24"/>
          <w:szCs w:val="24"/>
        </w:rPr>
        <w:t>Segregated payment account details (PS1 to PS3)</w:t>
      </w:r>
    </w:p>
    <w:p w14:paraId="3E8E9434" w14:textId="77777777" w:rsidR="003F0B55" w:rsidRPr="009C0C07" w:rsidRDefault="003F0B55" w:rsidP="00DD7E1C">
      <w:pPr>
        <w:spacing w:after="0"/>
        <w:jc w:val="both"/>
        <w:rPr>
          <w:rFonts w:cs="Arial"/>
          <w:sz w:val="24"/>
          <w:szCs w:val="24"/>
        </w:rPr>
      </w:pPr>
    </w:p>
    <w:p w14:paraId="7ED865E1" w14:textId="77777777" w:rsidR="003F0B55" w:rsidRPr="009C0C07" w:rsidRDefault="003F0B55" w:rsidP="00DD7E1C">
      <w:pPr>
        <w:spacing w:after="0"/>
        <w:jc w:val="both"/>
        <w:rPr>
          <w:rFonts w:cs="Arial"/>
          <w:sz w:val="24"/>
          <w:szCs w:val="24"/>
        </w:rPr>
      </w:pPr>
      <w:r w:rsidRPr="009C0C07">
        <w:rPr>
          <w:rFonts w:cs="Arial"/>
          <w:sz w:val="24"/>
          <w:szCs w:val="24"/>
        </w:rPr>
        <w:t xml:space="preserve">Details of each segregated payment account held by the licenceholder and active at any point during the </w:t>
      </w:r>
      <w:r w:rsidR="00F5313F" w:rsidRPr="009C0C07">
        <w:rPr>
          <w:rFonts w:cs="Arial"/>
          <w:sz w:val="24"/>
          <w:szCs w:val="24"/>
        </w:rPr>
        <w:t>financial</w:t>
      </w:r>
      <w:r w:rsidRPr="009C0C07">
        <w:rPr>
          <w:rFonts w:cs="Arial"/>
          <w:sz w:val="24"/>
          <w:szCs w:val="24"/>
        </w:rPr>
        <w:t xml:space="preserve"> year should be reported on the return.</w:t>
      </w:r>
    </w:p>
    <w:p w14:paraId="4EC96485" w14:textId="77777777" w:rsidR="00334A85" w:rsidRPr="009C0C07" w:rsidRDefault="00334A85" w:rsidP="00DD7E1C">
      <w:pPr>
        <w:spacing w:after="0"/>
        <w:jc w:val="both"/>
        <w:rPr>
          <w:rFonts w:cs="Arial"/>
          <w:sz w:val="24"/>
          <w:szCs w:val="24"/>
        </w:rPr>
      </w:pPr>
    </w:p>
    <w:p w14:paraId="1F221EDB" w14:textId="77777777" w:rsidR="00334A85" w:rsidRPr="009C0C07" w:rsidRDefault="00334A85" w:rsidP="00DD7E1C">
      <w:pPr>
        <w:spacing w:after="0"/>
        <w:jc w:val="both"/>
        <w:rPr>
          <w:rFonts w:cs="Arial"/>
          <w:sz w:val="24"/>
          <w:szCs w:val="24"/>
        </w:rPr>
      </w:pPr>
      <w:r w:rsidRPr="009C0C07">
        <w:rPr>
          <w:rFonts w:cs="Arial"/>
          <w:sz w:val="24"/>
          <w:szCs w:val="24"/>
        </w:rPr>
        <w:t xml:space="preserve">The form provides space for inputting details of 25 accounts.  Should this be insufficient, an additional form should be submitted.  A separate line should be completed for each account.  </w:t>
      </w:r>
    </w:p>
    <w:p w14:paraId="7B06778B" w14:textId="77777777" w:rsidR="0011570B" w:rsidRPr="009C0C07" w:rsidRDefault="0011570B" w:rsidP="00DD7E1C">
      <w:pPr>
        <w:spacing w:after="0"/>
        <w:jc w:val="both"/>
        <w:rPr>
          <w:rFonts w:cs="Arial"/>
          <w:sz w:val="24"/>
          <w:szCs w:val="24"/>
        </w:rPr>
      </w:pPr>
    </w:p>
    <w:p w14:paraId="42251458" w14:textId="77777777" w:rsidR="0011570B" w:rsidRPr="009C0C07" w:rsidRDefault="0011570B" w:rsidP="00DD7E1C">
      <w:pPr>
        <w:spacing w:after="0"/>
        <w:jc w:val="both"/>
        <w:rPr>
          <w:rFonts w:cs="Arial"/>
          <w:sz w:val="24"/>
          <w:szCs w:val="24"/>
        </w:rPr>
      </w:pPr>
      <w:r w:rsidRPr="009C0C07">
        <w:rPr>
          <w:rFonts w:cs="Arial"/>
          <w:sz w:val="24"/>
          <w:szCs w:val="24"/>
        </w:rPr>
        <w:lastRenderedPageBreak/>
        <w:t xml:space="preserve">The reporting requirements apply to </w:t>
      </w:r>
      <w:r w:rsidRPr="009C0C07">
        <w:rPr>
          <w:rFonts w:cs="Arial"/>
          <w:b/>
          <w:i/>
          <w:sz w:val="24"/>
          <w:szCs w:val="24"/>
        </w:rPr>
        <w:t>all</w:t>
      </w:r>
      <w:r w:rsidRPr="009C0C07">
        <w:rPr>
          <w:rFonts w:cs="Arial"/>
          <w:sz w:val="24"/>
          <w:szCs w:val="24"/>
        </w:rPr>
        <w:t xml:space="preserve"> transactions through</w:t>
      </w:r>
      <w:r w:rsidR="00F5313F" w:rsidRPr="009C0C07">
        <w:rPr>
          <w:rFonts w:cs="Arial"/>
          <w:sz w:val="24"/>
          <w:szCs w:val="24"/>
        </w:rPr>
        <w:t xml:space="preserve"> and held in</w:t>
      </w:r>
      <w:r w:rsidRPr="009C0C07">
        <w:rPr>
          <w:rFonts w:cs="Arial"/>
          <w:sz w:val="24"/>
          <w:szCs w:val="24"/>
        </w:rPr>
        <w:t xml:space="preserve"> the segregated payment accounts</w:t>
      </w:r>
      <w:r w:rsidR="00F5313F" w:rsidRPr="009C0C07">
        <w:rPr>
          <w:rFonts w:cs="Arial"/>
          <w:sz w:val="24"/>
          <w:szCs w:val="24"/>
        </w:rPr>
        <w:t xml:space="preserve"> during the quarter</w:t>
      </w:r>
      <w:r w:rsidRPr="009C0C07">
        <w:rPr>
          <w:rFonts w:cs="Arial"/>
          <w:sz w:val="24"/>
          <w:szCs w:val="24"/>
        </w:rPr>
        <w:t xml:space="preserve">.  </w:t>
      </w:r>
    </w:p>
    <w:p w14:paraId="238A4FC2" w14:textId="77777777" w:rsidR="00334A85" w:rsidRDefault="00334A85" w:rsidP="00DD7E1C">
      <w:pPr>
        <w:spacing w:after="0"/>
        <w:jc w:val="both"/>
        <w:rPr>
          <w:rFonts w:cs="Arial"/>
          <w:sz w:val="24"/>
          <w:szCs w:val="24"/>
        </w:rPr>
      </w:pPr>
    </w:p>
    <w:p w14:paraId="0C228C83" w14:textId="77777777" w:rsidR="00334A85" w:rsidRPr="009C0C07" w:rsidRDefault="00334A85" w:rsidP="00DD7E1C">
      <w:pPr>
        <w:pStyle w:val="ListParagraph"/>
        <w:numPr>
          <w:ilvl w:val="0"/>
          <w:numId w:val="1"/>
        </w:numPr>
        <w:spacing w:after="0"/>
        <w:jc w:val="both"/>
        <w:rPr>
          <w:rFonts w:cs="Arial"/>
          <w:sz w:val="24"/>
          <w:szCs w:val="24"/>
        </w:rPr>
      </w:pPr>
      <w:r w:rsidRPr="009C0C07">
        <w:rPr>
          <w:rFonts w:cs="Arial"/>
          <w:sz w:val="24"/>
          <w:szCs w:val="24"/>
        </w:rPr>
        <w:t>Currency</w:t>
      </w:r>
      <w:r w:rsidR="00A54B7F" w:rsidRPr="009C0C07">
        <w:rPr>
          <w:rFonts w:cs="Arial"/>
          <w:sz w:val="24"/>
          <w:szCs w:val="24"/>
        </w:rPr>
        <w:t xml:space="preserve"> and transaction data (PS4 to PS10)</w:t>
      </w:r>
    </w:p>
    <w:p w14:paraId="2475388F" w14:textId="77777777" w:rsidR="00334A85" w:rsidRPr="009C0C07" w:rsidRDefault="00334A85" w:rsidP="00DD7E1C">
      <w:pPr>
        <w:spacing w:after="0"/>
        <w:jc w:val="both"/>
        <w:rPr>
          <w:rFonts w:cs="Arial"/>
          <w:sz w:val="24"/>
          <w:szCs w:val="24"/>
        </w:rPr>
      </w:pPr>
    </w:p>
    <w:p w14:paraId="40079DEA" w14:textId="77777777" w:rsidR="00334A85" w:rsidRPr="009C0C07" w:rsidRDefault="00334A85" w:rsidP="00DD7E1C">
      <w:pPr>
        <w:spacing w:after="0"/>
        <w:jc w:val="both"/>
        <w:rPr>
          <w:rFonts w:cs="Arial"/>
          <w:sz w:val="24"/>
          <w:szCs w:val="24"/>
        </w:rPr>
      </w:pPr>
      <w:r w:rsidRPr="009C0C07">
        <w:rPr>
          <w:rFonts w:cs="Arial"/>
          <w:sz w:val="24"/>
          <w:szCs w:val="24"/>
        </w:rPr>
        <w:t>The currency of the account should be specified using standard industry abbreviations (e.g. GBP</w:t>
      </w:r>
      <w:r w:rsidR="00DC4540" w:rsidRPr="009C0C07">
        <w:rPr>
          <w:rFonts w:cs="Arial"/>
          <w:sz w:val="24"/>
          <w:szCs w:val="24"/>
        </w:rPr>
        <w:t>, USD, EUR</w:t>
      </w:r>
      <w:r w:rsidRPr="009C0C07">
        <w:rPr>
          <w:rFonts w:cs="Arial"/>
          <w:sz w:val="24"/>
          <w:szCs w:val="24"/>
        </w:rPr>
        <w:t>).</w:t>
      </w:r>
    </w:p>
    <w:p w14:paraId="7F41FD49" w14:textId="77777777" w:rsidR="00334A85" w:rsidRPr="009C0C07" w:rsidRDefault="00334A85" w:rsidP="00DD7E1C">
      <w:pPr>
        <w:spacing w:after="0"/>
        <w:jc w:val="both"/>
        <w:rPr>
          <w:rFonts w:cs="Arial"/>
          <w:sz w:val="24"/>
          <w:szCs w:val="24"/>
        </w:rPr>
      </w:pPr>
    </w:p>
    <w:p w14:paraId="219ECD36" w14:textId="77777777" w:rsidR="00334A85" w:rsidRPr="009C0C07" w:rsidRDefault="00334A85" w:rsidP="00DD7E1C">
      <w:pPr>
        <w:pStyle w:val="ListParagraph"/>
        <w:numPr>
          <w:ilvl w:val="0"/>
          <w:numId w:val="1"/>
        </w:numPr>
        <w:spacing w:after="0"/>
        <w:jc w:val="both"/>
        <w:rPr>
          <w:rFonts w:cs="Arial"/>
          <w:sz w:val="24"/>
          <w:szCs w:val="24"/>
        </w:rPr>
      </w:pPr>
      <w:r w:rsidRPr="009C0C07">
        <w:rPr>
          <w:rFonts w:cs="Arial"/>
          <w:sz w:val="24"/>
          <w:szCs w:val="24"/>
        </w:rPr>
        <w:t xml:space="preserve">Balance first day of quarter </w:t>
      </w:r>
    </w:p>
    <w:p w14:paraId="64335579" w14:textId="77777777" w:rsidR="002B3925" w:rsidRPr="009C0C07" w:rsidRDefault="002B3925" w:rsidP="00DD7E1C">
      <w:pPr>
        <w:pStyle w:val="ListParagraph"/>
        <w:numPr>
          <w:ilvl w:val="0"/>
          <w:numId w:val="1"/>
        </w:numPr>
        <w:spacing w:after="0"/>
        <w:jc w:val="both"/>
        <w:rPr>
          <w:rFonts w:cs="Arial"/>
          <w:sz w:val="24"/>
          <w:szCs w:val="24"/>
        </w:rPr>
      </w:pPr>
      <w:r w:rsidRPr="009C0C07">
        <w:rPr>
          <w:rFonts w:cs="Arial"/>
          <w:sz w:val="24"/>
          <w:szCs w:val="24"/>
        </w:rPr>
        <w:t>Total number of credits in quarter</w:t>
      </w:r>
    </w:p>
    <w:p w14:paraId="20630064" w14:textId="77777777" w:rsidR="006501DB" w:rsidRPr="009C0C07" w:rsidRDefault="006501DB" w:rsidP="00DD7E1C">
      <w:pPr>
        <w:pStyle w:val="ListParagraph"/>
        <w:numPr>
          <w:ilvl w:val="0"/>
          <w:numId w:val="1"/>
        </w:numPr>
        <w:spacing w:after="0"/>
        <w:jc w:val="both"/>
        <w:rPr>
          <w:rFonts w:cs="Arial"/>
          <w:sz w:val="24"/>
          <w:szCs w:val="24"/>
        </w:rPr>
      </w:pPr>
      <w:r w:rsidRPr="009C0C07">
        <w:rPr>
          <w:rFonts w:cs="Arial"/>
          <w:sz w:val="24"/>
          <w:szCs w:val="24"/>
        </w:rPr>
        <w:t>Total value of credits</w:t>
      </w:r>
    </w:p>
    <w:p w14:paraId="1112B25B" w14:textId="77777777" w:rsidR="002B3925" w:rsidRPr="009C0C07" w:rsidRDefault="002B3925" w:rsidP="00DD7E1C">
      <w:pPr>
        <w:pStyle w:val="ListParagraph"/>
        <w:numPr>
          <w:ilvl w:val="0"/>
          <w:numId w:val="1"/>
        </w:numPr>
        <w:spacing w:after="0"/>
        <w:jc w:val="both"/>
        <w:rPr>
          <w:rFonts w:cs="Arial"/>
          <w:sz w:val="24"/>
          <w:szCs w:val="24"/>
        </w:rPr>
      </w:pPr>
      <w:r w:rsidRPr="009C0C07">
        <w:rPr>
          <w:rFonts w:cs="Arial"/>
          <w:sz w:val="24"/>
          <w:szCs w:val="24"/>
        </w:rPr>
        <w:t>Total number of debits in quarter</w:t>
      </w:r>
    </w:p>
    <w:p w14:paraId="1550FF1D" w14:textId="77777777" w:rsidR="006501DB" w:rsidRPr="009C0C07" w:rsidRDefault="006501DB" w:rsidP="00DD7E1C">
      <w:pPr>
        <w:pStyle w:val="ListParagraph"/>
        <w:numPr>
          <w:ilvl w:val="0"/>
          <w:numId w:val="1"/>
        </w:numPr>
        <w:spacing w:after="0"/>
        <w:jc w:val="both"/>
        <w:rPr>
          <w:rFonts w:cs="Arial"/>
          <w:sz w:val="24"/>
          <w:szCs w:val="24"/>
        </w:rPr>
      </w:pPr>
      <w:r w:rsidRPr="009C0C07">
        <w:rPr>
          <w:rFonts w:cs="Arial"/>
          <w:sz w:val="24"/>
          <w:szCs w:val="24"/>
        </w:rPr>
        <w:t>Total value of debits</w:t>
      </w:r>
    </w:p>
    <w:p w14:paraId="5F57BBE6" w14:textId="77777777" w:rsidR="006501DB" w:rsidRPr="009C0C07" w:rsidRDefault="006501DB" w:rsidP="00DD7E1C">
      <w:pPr>
        <w:pStyle w:val="ListParagraph"/>
        <w:numPr>
          <w:ilvl w:val="0"/>
          <w:numId w:val="1"/>
        </w:numPr>
        <w:spacing w:after="0"/>
        <w:jc w:val="both"/>
        <w:rPr>
          <w:rFonts w:cs="Arial"/>
          <w:sz w:val="24"/>
          <w:szCs w:val="24"/>
        </w:rPr>
      </w:pPr>
      <w:r w:rsidRPr="009C0C07">
        <w:rPr>
          <w:rFonts w:cs="Arial"/>
          <w:sz w:val="24"/>
          <w:szCs w:val="24"/>
        </w:rPr>
        <w:t>Balance last day of quarter</w:t>
      </w:r>
    </w:p>
    <w:p w14:paraId="43D04185" w14:textId="77777777" w:rsidR="00334A85" w:rsidRPr="009C0C07" w:rsidRDefault="00334A85" w:rsidP="00DD7E1C">
      <w:pPr>
        <w:spacing w:after="0"/>
        <w:jc w:val="both"/>
        <w:rPr>
          <w:rFonts w:cs="Arial"/>
          <w:sz w:val="24"/>
          <w:szCs w:val="24"/>
        </w:rPr>
      </w:pPr>
    </w:p>
    <w:p w14:paraId="276E526D" w14:textId="77777777" w:rsidR="00334A85" w:rsidRPr="009C0C07" w:rsidRDefault="002B3925" w:rsidP="00DD7E1C">
      <w:pPr>
        <w:spacing w:after="0"/>
        <w:jc w:val="both"/>
        <w:rPr>
          <w:rFonts w:cs="Arial"/>
          <w:sz w:val="24"/>
          <w:szCs w:val="24"/>
        </w:rPr>
      </w:pPr>
      <w:r w:rsidRPr="009C0C07">
        <w:rPr>
          <w:rFonts w:cs="Arial"/>
          <w:sz w:val="24"/>
          <w:szCs w:val="24"/>
        </w:rPr>
        <w:t xml:space="preserve">Monetary values should be reported </w:t>
      </w:r>
      <w:r w:rsidR="006501DB" w:rsidRPr="009C0C07">
        <w:rPr>
          <w:rFonts w:cs="Arial"/>
          <w:sz w:val="24"/>
          <w:szCs w:val="24"/>
        </w:rPr>
        <w:t xml:space="preserve">in whole numbers </w:t>
      </w:r>
      <w:r w:rsidR="00A54B7F" w:rsidRPr="009C0C07">
        <w:rPr>
          <w:rFonts w:cs="Arial"/>
          <w:sz w:val="24"/>
          <w:szCs w:val="24"/>
        </w:rPr>
        <w:t xml:space="preserve">(to the nearest integer) </w:t>
      </w:r>
      <w:r w:rsidR="00334A85" w:rsidRPr="009C0C07">
        <w:rPr>
          <w:rFonts w:cs="Arial"/>
          <w:sz w:val="24"/>
          <w:szCs w:val="24"/>
        </w:rPr>
        <w:t>us</w:t>
      </w:r>
      <w:r w:rsidR="006501DB" w:rsidRPr="009C0C07">
        <w:rPr>
          <w:rFonts w:cs="Arial"/>
          <w:sz w:val="24"/>
          <w:szCs w:val="24"/>
        </w:rPr>
        <w:t xml:space="preserve">ing the currency of the account.  E.g. for Euros, the figure should not include cents. </w:t>
      </w:r>
    </w:p>
    <w:p w14:paraId="4E5CE189" w14:textId="77777777" w:rsidR="006501DB" w:rsidRPr="009C0C07" w:rsidRDefault="006501DB" w:rsidP="00DD7E1C">
      <w:pPr>
        <w:spacing w:after="0"/>
        <w:jc w:val="both"/>
        <w:rPr>
          <w:rFonts w:cs="Arial"/>
          <w:sz w:val="24"/>
          <w:szCs w:val="24"/>
        </w:rPr>
      </w:pPr>
    </w:p>
    <w:p w14:paraId="5C45189D" w14:textId="77777777" w:rsidR="006501DB" w:rsidRPr="009C0C07" w:rsidRDefault="006501DB" w:rsidP="00DD7E1C">
      <w:pPr>
        <w:pStyle w:val="ListParagraph"/>
        <w:numPr>
          <w:ilvl w:val="0"/>
          <w:numId w:val="2"/>
        </w:numPr>
        <w:spacing w:after="0"/>
        <w:jc w:val="both"/>
        <w:rPr>
          <w:rFonts w:cs="Arial"/>
          <w:sz w:val="24"/>
          <w:szCs w:val="24"/>
        </w:rPr>
      </w:pPr>
      <w:r w:rsidRPr="009C0C07">
        <w:rPr>
          <w:rFonts w:cs="Arial"/>
          <w:sz w:val="24"/>
          <w:szCs w:val="24"/>
        </w:rPr>
        <w:t>Turnover for period in sterling equivalent (£)</w:t>
      </w:r>
      <w:r w:rsidR="00A54B7F" w:rsidRPr="009C0C07">
        <w:rPr>
          <w:rFonts w:cs="Arial"/>
          <w:sz w:val="24"/>
          <w:szCs w:val="24"/>
        </w:rPr>
        <w:t xml:space="preserve"> (PS11)</w:t>
      </w:r>
    </w:p>
    <w:p w14:paraId="61CE22B0" w14:textId="77777777" w:rsidR="006501DB" w:rsidRPr="009C0C07" w:rsidRDefault="006501DB" w:rsidP="00DD7E1C">
      <w:pPr>
        <w:spacing w:after="0"/>
        <w:jc w:val="both"/>
        <w:rPr>
          <w:rFonts w:cs="Arial"/>
          <w:sz w:val="24"/>
          <w:szCs w:val="24"/>
        </w:rPr>
      </w:pPr>
    </w:p>
    <w:p w14:paraId="3C15AA1B" w14:textId="77777777" w:rsidR="006501DB" w:rsidRPr="009C0C07" w:rsidRDefault="006501DB" w:rsidP="00DD7E1C">
      <w:pPr>
        <w:spacing w:after="0"/>
        <w:jc w:val="both"/>
        <w:rPr>
          <w:rFonts w:cs="Arial"/>
          <w:sz w:val="24"/>
          <w:szCs w:val="24"/>
        </w:rPr>
      </w:pPr>
      <w:r w:rsidRPr="009C0C07">
        <w:rPr>
          <w:rFonts w:cs="Arial"/>
          <w:sz w:val="24"/>
          <w:szCs w:val="24"/>
        </w:rPr>
        <w:t xml:space="preserve">The turnover </w:t>
      </w:r>
      <w:r w:rsidR="003F0B55" w:rsidRPr="009C0C07">
        <w:rPr>
          <w:rFonts w:cs="Arial"/>
          <w:sz w:val="24"/>
          <w:szCs w:val="24"/>
        </w:rPr>
        <w:t xml:space="preserve">through each account during </w:t>
      </w:r>
      <w:r w:rsidRPr="009C0C07">
        <w:rPr>
          <w:rFonts w:cs="Arial"/>
          <w:sz w:val="24"/>
          <w:szCs w:val="24"/>
        </w:rPr>
        <w:t xml:space="preserve">the </w:t>
      </w:r>
      <w:r w:rsidR="00F5313F" w:rsidRPr="009C0C07">
        <w:rPr>
          <w:rFonts w:cs="Arial"/>
          <w:sz w:val="24"/>
          <w:szCs w:val="24"/>
        </w:rPr>
        <w:t>quarter</w:t>
      </w:r>
      <w:r w:rsidRPr="009C0C07">
        <w:rPr>
          <w:rFonts w:cs="Arial"/>
          <w:sz w:val="24"/>
          <w:szCs w:val="24"/>
        </w:rPr>
        <w:t xml:space="preserve"> should be converted to sterling using the mid-market rates </w:t>
      </w:r>
      <w:r w:rsidR="003F0B55" w:rsidRPr="009C0C07">
        <w:rPr>
          <w:rFonts w:cs="Arial"/>
          <w:sz w:val="24"/>
          <w:szCs w:val="24"/>
        </w:rPr>
        <w:t>for</w:t>
      </w:r>
      <w:r w:rsidRPr="009C0C07">
        <w:rPr>
          <w:rFonts w:cs="Arial"/>
          <w:sz w:val="24"/>
          <w:szCs w:val="24"/>
        </w:rPr>
        <w:t xml:space="preserve"> the reporting date of the return.  The </w:t>
      </w:r>
      <w:r w:rsidR="009D482B" w:rsidRPr="009C0C07">
        <w:rPr>
          <w:rFonts w:cs="Arial"/>
          <w:sz w:val="24"/>
          <w:szCs w:val="24"/>
        </w:rPr>
        <w:t xml:space="preserve">resulting </w:t>
      </w:r>
      <w:r w:rsidRPr="009C0C07">
        <w:rPr>
          <w:rFonts w:cs="Arial"/>
          <w:sz w:val="24"/>
          <w:szCs w:val="24"/>
        </w:rPr>
        <w:t xml:space="preserve">sterling figure should be reported in whole </w:t>
      </w:r>
      <w:r w:rsidR="006F70CD" w:rsidRPr="009C0C07">
        <w:rPr>
          <w:rFonts w:cs="Arial"/>
          <w:sz w:val="24"/>
          <w:szCs w:val="24"/>
        </w:rPr>
        <w:t>pounds</w:t>
      </w:r>
      <w:r w:rsidRPr="009C0C07">
        <w:rPr>
          <w:rFonts w:cs="Arial"/>
          <w:sz w:val="24"/>
          <w:szCs w:val="24"/>
        </w:rPr>
        <w:t xml:space="preserve">.  </w:t>
      </w:r>
      <w:r w:rsidR="00A54B7F" w:rsidRPr="009C0C07">
        <w:rPr>
          <w:rFonts w:cs="Arial"/>
          <w:sz w:val="24"/>
          <w:szCs w:val="24"/>
        </w:rPr>
        <w:t xml:space="preserve">For this purpose, ‘turnover’ means the value of all payments made through the segregated payment account.  </w:t>
      </w:r>
    </w:p>
    <w:p w14:paraId="262BA46D" w14:textId="77777777" w:rsidR="006501DB" w:rsidRPr="009C0C07" w:rsidRDefault="006501DB" w:rsidP="00DD7E1C">
      <w:pPr>
        <w:spacing w:after="0"/>
        <w:jc w:val="both"/>
        <w:rPr>
          <w:rFonts w:cs="Arial"/>
          <w:sz w:val="24"/>
          <w:szCs w:val="24"/>
        </w:rPr>
      </w:pPr>
    </w:p>
    <w:p w14:paraId="734FC289" w14:textId="77777777" w:rsidR="006501DB" w:rsidRPr="009C0C07" w:rsidRDefault="006501DB" w:rsidP="00DD7E1C">
      <w:pPr>
        <w:pStyle w:val="ListParagraph"/>
        <w:numPr>
          <w:ilvl w:val="0"/>
          <w:numId w:val="2"/>
        </w:numPr>
        <w:spacing w:after="0"/>
        <w:jc w:val="both"/>
        <w:rPr>
          <w:rFonts w:cs="Arial"/>
          <w:sz w:val="24"/>
          <w:szCs w:val="24"/>
        </w:rPr>
      </w:pPr>
      <w:r w:rsidRPr="009C0C07">
        <w:rPr>
          <w:rFonts w:cs="Arial"/>
          <w:sz w:val="24"/>
          <w:szCs w:val="24"/>
        </w:rPr>
        <w:t>Average period monies remained in account before payment made</w:t>
      </w:r>
      <w:r w:rsidR="00677784" w:rsidRPr="009C0C07">
        <w:rPr>
          <w:rStyle w:val="FootnoteReference"/>
          <w:rFonts w:cs="Arial"/>
          <w:sz w:val="24"/>
          <w:szCs w:val="24"/>
        </w:rPr>
        <w:footnoteReference w:id="1"/>
      </w:r>
      <w:r w:rsidR="00A54B7F" w:rsidRPr="009C0C07">
        <w:rPr>
          <w:rFonts w:cs="Arial"/>
          <w:sz w:val="24"/>
          <w:szCs w:val="24"/>
        </w:rPr>
        <w:t xml:space="preserve"> (PS12)</w:t>
      </w:r>
    </w:p>
    <w:p w14:paraId="55E6F2E9" w14:textId="77777777" w:rsidR="00DD7E1C" w:rsidRPr="009C0C07" w:rsidRDefault="00DD7E1C" w:rsidP="00DD7E1C">
      <w:pPr>
        <w:spacing w:after="0"/>
        <w:jc w:val="both"/>
        <w:rPr>
          <w:rFonts w:cs="Arial"/>
          <w:sz w:val="24"/>
          <w:szCs w:val="24"/>
        </w:rPr>
      </w:pPr>
    </w:p>
    <w:p w14:paraId="1801B947" w14:textId="77777777" w:rsidR="00DD7E1C" w:rsidRPr="009C0C07" w:rsidRDefault="00DC4540" w:rsidP="00DD7E1C">
      <w:pPr>
        <w:spacing w:after="0"/>
        <w:jc w:val="both"/>
        <w:rPr>
          <w:rFonts w:cs="Arial"/>
          <w:sz w:val="24"/>
          <w:szCs w:val="24"/>
        </w:rPr>
      </w:pPr>
      <w:r w:rsidRPr="009C0C07">
        <w:rPr>
          <w:rFonts w:cs="Arial"/>
          <w:sz w:val="24"/>
          <w:szCs w:val="24"/>
        </w:rPr>
        <w:t xml:space="preserve">For each </w:t>
      </w:r>
      <w:r w:rsidR="006F70CD" w:rsidRPr="009C0C07">
        <w:rPr>
          <w:rFonts w:cs="Arial"/>
          <w:sz w:val="24"/>
          <w:szCs w:val="24"/>
        </w:rPr>
        <w:t xml:space="preserve">individual </w:t>
      </w:r>
      <w:r w:rsidR="008F38E9" w:rsidRPr="009C0C07">
        <w:rPr>
          <w:rFonts w:cs="Arial"/>
          <w:sz w:val="24"/>
          <w:szCs w:val="24"/>
        </w:rPr>
        <w:t>credit</w:t>
      </w:r>
      <w:r w:rsidRPr="009C0C07">
        <w:rPr>
          <w:rFonts w:cs="Arial"/>
          <w:sz w:val="24"/>
          <w:szCs w:val="24"/>
        </w:rPr>
        <w:t xml:space="preserve"> received</w:t>
      </w:r>
      <w:r w:rsidR="004361AD" w:rsidRPr="009C0C07">
        <w:rPr>
          <w:rFonts w:cs="Arial"/>
          <w:sz w:val="24"/>
          <w:szCs w:val="24"/>
        </w:rPr>
        <w:t xml:space="preserve"> during the quarter</w:t>
      </w:r>
      <w:r w:rsidR="00500B44" w:rsidRPr="009C0C07">
        <w:rPr>
          <w:rFonts w:cs="Arial"/>
          <w:sz w:val="24"/>
          <w:szCs w:val="24"/>
        </w:rPr>
        <w:t xml:space="preserve"> (or held in the account at the start of the quarter)</w:t>
      </w:r>
      <w:r w:rsidRPr="009C0C07">
        <w:rPr>
          <w:rFonts w:cs="Arial"/>
          <w:sz w:val="24"/>
          <w:szCs w:val="24"/>
        </w:rPr>
        <w:t>, the number of days that the monies remained in the</w:t>
      </w:r>
      <w:r w:rsidR="003F0B55" w:rsidRPr="009C0C07">
        <w:rPr>
          <w:rFonts w:cs="Arial"/>
          <w:sz w:val="24"/>
          <w:szCs w:val="24"/>
        </w:rPr>
        <w:t xml:space="preserve"> segregated</w:t>
      </w:r>
      <w:r w:rsidRPr="009C0C07">
        <w:rPr>
          <w:rFonts w:cs="Arial"/>
          <w:sz w:val="24"/>
          <w:szCs w:val="24"/>
        </w:rPr>
        <w:t xml:space="preserve"> account </w:t>
      </w:r>
      <w:r w:rsidR="006F70CD" w:rsidRPr="009C0C07">
        <w:rPr>
          <w:rFonts w:cs="Arial"/>
          <w:sz w:val="24"/>
          <w:szCs w:val="24"/>
        </w:rPr>
        <w:t xml:space="preserve">before </w:t>
      </w:r>
      <w:r w:rsidR="007C0D61" w:rsidRPr="009C0C07">
        <w:rPr>
          <w:rFonts w:cs="Arial"/>
          <w:sz w:val="24"/>
          <w:szCs w:val="24"/>
        </w:rPr>
        <w:t>they were</w:t>
      </w:r>
      <w:r w:rsidR="006F70CD" w:rsidRPr="009C0C07">
        <w:rPr>
          <w:rFonts w:cs="Arial"/>
          <w:sz w:val="24"/>
          <w:szCs w:val="24"/>
        </w:rPr>
        <w:t xml:space="preserve"> fully paid away </w:t>
      </w:r>
      <w:r w:rsidRPr="009C0C07">
        <w:rPr>
          <w:rFonts w:cs="Arial"/>
          <w:sz w:val="24"/>
          <w:szCs w:val="24"/>
        </w:rPr>
        <w:t xml:space="preserve">should be identified.  </w:t>
      </w:r>
      <w:r w:rsidR="00782760" w:rsidRPr="009C0C07">
        <w:rPr>
          <w:rFonts w:cs="Arial"/>
          <w:sz w:val="24"/>
          <w:szCs w:val="24"/>
        </w:rPr>
        <w:t>The day of receipt should be included in the figure.  The number of</w:t>
      </w:r>
      <w:r w:rsidRPr="009C0C07">
        <w:rPr>
          <w:rFonts w:cs="Arial"/>
          <w:sz w:val="24"/>
          <w:szCs w:val="24"/>
        </w:rPr>
        <w:t xml:space="preserve"> </w:t>
      </w:r>
      <w:r w:rsidR="00DD7E1C" w:rsidRPr="009C0C07">
        <w:rPr>
          <w:rFonts w:cs="Arial"/>
          <w:sz w:val="24"/>
          <w:szCs w:val="24"/>
        </w:rPr>
        <w:t xml:space="preserve">such </w:t>
      </w:r>
      <w:r w:rsidRPr="009C0C07">
        <w:rPr>
          <w:rFonts w:cs="Arial"/>
          <w:sz w:val="24"/>
          <w:szCs w:val="24"/>
        </w:rPr>
        <w:t xml:space="preserve">days should be aggregated, and the total divided by the number of </w:t>
      </w:r>
      <w:r w:rsidR="008F38E9" w:rsidRPr="009C0C07">
        <w:rPr>
          <w:rFonts w:cs="Arial"/>
          <w:sz w:val="24"/>
          <w:szCs w:val="24"/>
        </w:rPr>
        <w:t>credits</w:t>
      </w:r>
      <w:r w:rsidRPr="009C0C07">
        <w:rPr>
          <w:rFonts w:cs="Arial"/>
          <w:sz w:val="24"/>
          <w:szCs w:val="24"/>
        </w:rPr>
        <w:t xml:space="preserve"> received.  </w:t>
      </w:r>
    </w:p>
    <w:p w14:paraId="152D8A19" w14:textId="77777777" w:rsidR="004361AD" w:rsidRPr="009C0C07" w:rsidRDefault="004361AD" w:rsidP="00DD7E1C">
      <w:pPr>
        <w:spacing w:after="0"/>
        <w:jc w:val="both"/>
        <w:rPr>
          <w:rFonts w:cs="Arial"/>
          <w:sz w:val="24"/>
          <w:szCs w:val="24"/>
        </w:rPr>
      </w:pPr>
    </w:p>
    <w:p w14:paraId="0F17A87E" w14:textId="77777777" w:rsidR="004361AD" w:rsidRPr="009C0C07" w:rsidRDefault="004361AD" w:rsidP="00DD7E1C">
      <w:pPr>
        <w:spacing w:after="0"/>
        <w:jc w:val="both"/>
        <w:rPr>
          <w:rFonts w:cs="Arial"/>
          <w:sz w:val="24"/>
          <w:szCs w:val="24"/>
        </w:rPr>
      </w:pPr>
      <w:r w:rsidRPr="009C0C07">
        <w:rPr>
          <w:rFonts w:cs="Arial"/>
          <w:sz w:val="24"/>
          <w:szCs w:val="24"/>
        </w:rPr>
        <w:t xml:space="preserve">The individual </w:t>
      </w:r>
      <w:r w:rsidR="008F38E9" w:rsidRPr="009C0C07">
        <w:rPr>
          <w:rFonts w:cs="Arial"/>
          <w:sz w:val="24"/>
          <w:szCs w:val="24"/>
        </w:rPr>
        <w:t>credits</w:t>
      </w:r>
      <w:r w:rsidRPr="009C0C07">
        <w:rPr>
          <w:rFonts w:cs="Arial"/>
          <w:sz w:val="24"/>
          <w:szCs w:val="24"/>
        </w:rPr>
        <w:t xml:space="preserve"> to be identified </w:t>
      </w:r>
      <w:r w:rsidR="007C0D61" w:rsidRPr="009C0C07">
        <w:rPr>
          <w:rFonts w:cs="Arial"/>
          <w:sz w:val="24"/>
          <w:szCs w:val="24"/>
        </w:rPr>
        <w:t xml:space="preserve">should </w:t>
      </w:r>
      <w:r w:rsidRPr="009C0C07">
        <w:rPr>
          <w:rFonts w:cs="Arial"/>
          <w:sz w:val="24"/>
          <w:szCs w:val="24"/>
        </w:rPr>
        <w:t>include those where funds have not been paid away</w:t>
      </w:r>
      <w:r w:rsidR="007C0D61" w:rsidRPr="009C0C07">
        <w:rPr>
          <w:rFonts w:cs="Arial"/>
          <w:sz w:val="24"/>
          <w:szCs w:val="24"/>
        </w:rPr>
        <w:t xml:space="preserve"> as at the reporting date</w:t>
      </w:r>
      <w:r w:rsidRPr="009C0C07">
        <w:rPr>
          <w:rFonts w:cs="Arial"/>
          <w:sz w:val="24"/>
          <w:szCs w:val="24"/>
        </w:rPr>
        <w:t xml:space="preserve">.  </w:t>
      </w:r>
    </w:p>
    <w:p w14:paraId="19A7A139" w14:textId="77777777" w:rsidR="00DC4540" w:rsidRPr="009C0C07" w:rsidRDefault="00DC4540" w:rsidP="00DD7E1C">
      <w:pPr>
        <w:spacing w:after="0"/>
        <w:jc w:val="both"/>
        <w:rPr>
          <w:rFonts w:cs="Arial"/>
          <w:sz w:val="24"/>
          <w:szCs w:val="24"/>
        </w:rPr>
      </w:pPr>
    </w:p>
    <w:p w14:paraId="4EE0CB11" w14:textId="77777777" w:rsidR="006501DB" w:rsidRPr="009C0C07" w:rsidRDefault="00DC4540" w:rsidP="00DD7E1C">
      <w:pPr>
        <w:pStyle w:val="ListParagraph"/>
        <w:numPr>
          <w:ilvl w:val="0"/>
          <w:numId w:val="2"/>
        </w:numPr>
        <w:spacing w:after="0"/>
        <w:jc w:val="both"/>
        <w:rPr>
          <w:rFonts w:cs="Arial"/>
          <w:sz w:val="24"/>
          <w:szCs w:val="24"/>
        </w:rPr>
      </w:pPr>
      <w:r w:rsidRPr="009C0C07">
        <w:rPr>
          <w:rFonts w:cs="Arial"/>
          <w:sz w:val="24"/>
          <w:szCs w:val="24"/>
        </w:rPr>
        <w:t>L</w:t>
      </w:r>
      <w:r w:rsidR="006501DB" w:rsidRPr="009C0C07">
        <w:rPr>
          <w:rFonts w:cs="Arial"/>
          <w:sz w:val="24"/>
          <w:szCs w:val="24"/>
        </w:rPr>
        <w:t>ongest period that monies remained before a payment was made</w:t>
      </w:r>
      <w:r w:rsidR="00A54B7F" w:rsidRPr="009C0C07">
        <w:rPr>
          <w:rFonts w:cs="Arial"/>
          <w:sz w:val="24"/>
          <w:szCs w:val="24"/>
        </w:rPr>
        <w:t xml:space="preserve"> (PS13)</w:t>
      </w:r>
    </w:p>
    <w:p w14:paraId="20DB3055" w14:textId="77777777" w:rsidR="006F70CD" w:rsidRPr="009C0C07" w:rsidRDefault="006F70CD" w:rsidP="006F70CD">
      <w:pPr>
        <w:pStyle w:val="ListParagraph"/>
        <w:numPr>
          <w:ilvl w:val="0"/>
          <w:numId w:val="2"/>
        </w:numPr>
        <w:spacing w:after="0"/>
        <w:jc w:val="both"/>
        <w:rPr>
          <w:rFonts w:cs="Arial"/>
          <w:sz w:val="24"/>
          <w:szCs w:val="24"/>
        </w:rPr>
      </w:pPr>
      <w:r w:rsidRPr="009C0C07">
        <w:rPr>
          <w:rFonts w:cs="Arial"/>
          <w:sz w:val="24"/>
          <w:szCs w:val="24"/>
        </w:rPr>
        <w:t>Value of monies held for the longest period</w:t>
      </w:r>
      <w:r w:rsidR="00A54B7F" w:rsidRPr="009C0C07">
        <w:rPr>
          <w:rFonts w:cs="Arial"/>
          <w:sz w:val="24"/>
          <w:szCs w:val="24"/>
        </w:rPr>
        <w:t xml:space="preserve"> (PS14)</w:t>
      </w:r>
    </w:p>
    <w:p w14:paraId="13D9E89A" w14:textId="77777777" w:rsidR="006501DB" w:rsidRPr="009C0C07" w:rsidRDefault="006501DB" w:rsidP="00DD7E1C">
      <w:pPr>
        <w:spacing w:after="0"/>
        <w:jc w:val="both"/>
        <w:rPr>
          <w:rFonts w:cs="Arial"/>
          <w:sz w:val="24"/>
          <w:szCs w:val="24"/>
        </w:rPr>
      </w:pPr>
    </w:p>
    <w:p w14:paraId="29BD0682" w14:textId="77777777" w:rsidR="006F70CD" w:rsidRPr="009C0C07" w:rsidRDefault="006F70CD" w:rsidP="00DD7E1C">
      <w:pPr>
        <w:spacing w:after="0"/>
        <w:jc w:val="both"/>
        <w:rPr>
          <w:rFonts w:cs="Arial"/>
          <w:sz w:val="24"/>
          <w:szCs w:val="24"/>
        </w:rPr>
      </w:pPr>
      <w:r w:rsidRPr="009C0C07">
        <w:rPr>
          <w:rFonts w:cs="Arial"/>
          <w:sz w:val="24"/>
          <w:szCs w:val="24"/>
        </w:rPr>
        <w:t xml:space="preserve">As above, for each individual </w:t>
      </w:r>
      <w:r w:rsidR="008F38E9" w:rsidRPr="009C0C07">
        <w:rPr>
          <w:rFonts w:cs="Arial"/>
          <w:sz w:val="24"/>
          <w:szCs w:val="24"/>
        </w:rPr>
        <w:t>credit</w:t>
      </w:r>
      <w:r w:rsidRPr="009C0C07">
        <w:rPr>
          <w:rFonts w:cs="Arial"/>
          <w:sz w:val="24"/>
          <w:szCs w:val="24"/>
        </w:rPr>
        <w:t xml:space="preserve"> received, the number of days that the monies remained in </w:t>
      </w:r>
      <w:r w:rsidR="004361AD" w:rsidRPr="009C0C07">
        <w:rPr>
          <w:rFonts w:cs="Arial"/>
          <w:sz w:val="24"/>
          <w:szCs w:val="24"/>
        </w:rPr>
        <w:t>the</w:t>
      </w:r>
      <w:r w:rsidRPr="009C0C07">
        <w:rPr>
          <w:rFonts w:cs="Arial"/>
          <w:sz w:val="24"/>
          <w:szCs w:val="24"/>
        </w:rPr>
        <w:t xml:space="preserve"> </w:t>
      </w:r>
      <w:r w:rsidR="004361AD" w:rsidRPr="009C0C07">
        <w:rPr>
          <w:rFonts w:cs="Arial"/>
          <w:sz w:val="24"/>
          <w:szCs w:val="24"/>
        </w:rPr>
        <w:t xml:space="preserve">segregated </w:t>
      </w:r>
      <w:r w:rsidRPr="009C0C07">
        <w:rPr>
          <w:rFonts w:cs="Arial"/>
          <w:sz w:val="24"/>
          <w:szCs w:val="24"/>
        </w:rPr>
        <w:t xml:space="preserve">account before </w:t>
      </w:r>
      <w:r w:rsidR="0011570B" w:rsidRPr="009C0C07">
        <w:rPr>
          <w:rFonts w:cs="Arial"/>
          <w:sz w:val="24"/>
          <w:szCs w:val="24"/>
        </w:rPr>
        <w:t>they were</w:t>
      </w:r>
      <w:r w:rsidRPr="009C0C07">
        <w:rPr>
          <w:rFonts w:cs="Arial"/>
          <w:sz w:val="24"/>
          <w:szCs w:val="24"/>
        </w:rPr>
        <w:t xml:space="preserve"> fully paid away should be identified.  The day of </w:t>
      </w:r>
      <w:r w:rsidRPr="009C0C07">
        <w:rPr>
          <w:rFonts w:cs="Arial"/>
          <w:sz w:val="24"/>
          <w:szCs w:val="24"/>
        </w:rPr>
        <w:lastRenderedPageBreak/>
        <w:t xml:space="preserve">receipt should be included in the figure.  </w:t>
      </w:r>
      <w:r w:rsidR="003F0B55" w:rsidRPr="009C0C07">
        <w:rPr>
          <w:rFonts w:cs="Arial"/>
          <w:b/>
          <w:i/>
          <w:sz w:val="24"/>
          <w:szCs w:val="24"/>
        </w:rPr>
        <w:t>Details of t</w:t>
      </w:r>
      <w:r w:rsidRPr="009C0C07">
        <w:rPr>
          <w:rFonts w:cs="Arial"/>
          <w:b/>
          <w:i/>
          <w:sz w:val="24"/>
          <w:szCs w:val="24"/>
        </w:rPr>
        <w:t xml:space="preserve">he </w:t>
      </w:r>
      <w:r w:rsidR="008F38E9" w:rsidRPr="009C0C07">
        <w:rPr>
          <w:rFonts w:cs="Arial"/>
          <w:b/>
          <w:i/>
          <w:sz w:val="24"/>
          <w:szCs w:val="24"/>
        </w:rPr>
        <w:t>credit</w:t>
      </w:r>
      <w:r w:rsidRPr="009C0C07">
        <w:rPr>
          <w:rFonts w:cs="Arial"/>
          <w:b/>
          <w:i/>
          <w:sz w:val="24"/>
          <w:szCs w:val="24"/>
        </w:rPr>
        <w:t xml:space="preserve"> </w:t>
      </w:r>
      <w:r w:rsidR="0011570B" w:rsidRPr="009C0C07">
        <w:rPr>
          <w:rFonts w:cs="Arial"/>
          <w:b/>
          <w:i/>
          <w:sz w:val="24"/>
          <w:szCs w:val="24"/>
        </w:rPr>
        <w:t xml:space="preserve">received </w:t>
      </w:r>
      <w:r w:rsidRPr="009C0C07">
        <w:rPr>
          <w:rFonts w:cs="Arial"/>
          <w:b/>
          <w:i/>
          <w:sz w:val="24"/>
          <w:szCs w:val="24"/>
        </w:rPr>
        <w:t xml:space="preserve">that </w:t>
      </w:r>
      <w:r w:rsidR="0011570B" w:rsidRPr="009C0C07">
        <w:rPr>
          <w:rFonts w:cs="Arial"/>
          <w:b/>
          <w:i/>
          <w:sz w:val="24"/>
          <w:szCs w:val="24"/>
        </w:rPr>
        <w:t>was not fully paid away fo</w:t>
      </w:r>
      <w:r w:rsidRPr="009C0C07">
        <w:rPr>
          <w:rFonts w:cs="Arial"/>
          <w:b/>
          <w:i/>
          <w:sz w:val="24"/>
          <w:szCs w:val="24"/>
        </w:rPr>
        <w:t>r the longest period should be reported</w:t>
      </w:r>
      <w:r w:rsidRPr="009C0C07">
        <w:rPr>
          <w:rFonts w:cs="Arial"/>
          <w:sz w:val="24"/>
          <w:szCs w:val="24"/>
        </w:rPr>
        <w:t xml:space="preserve">.  </w:t>
      </w:r>
    </w:p>
    <w:p w14:paraId="53AF634C" w14:textId="77777777" w:rsidR="00782760" w:rsidRPr="009C0C07" w:rsidRDefault="00782760" w:rsidP="00DD7E1C">
      <w:pPr>
        <w:spacing w:after="0"/>
        <w:jc w:val="both"/>
        <w:rPr>
          <w:rFonts w:cs="Arial"/>
          <w:sz w:val="24"/>
          <w:szCs w:val="24"/>
        </w:rPr>
      </w:pPr>
    </w:p>
    <w:p w14:paraId="0A812BAF" w14:textId="77777777" w:rsidR="007C0D61" w:rsidRPr="009C0C07" w:rsidRDefault="007C0D61" w:rsidP="007C0D61">
      <w:pPr>
        <w:spacing w:after="0"/>
        <w:jc w:val="both"/>
        <w:rPr>
          <w:rFonts w:cs="Arial"/>
          <w:sz w:val="24"/>
          <w:szCs w:val="24"/>
        </w:rPr>
      </w:pPr>
      <w:r w:rsidRPr="009C0C07">
        <w:rPr>
          <w:rFonts w:cs="Arial"/>
          <w:sz w:val="24"/>
          <w:szCs w:val="24"/>
        </w:rPr>
        <w:t xml:space="preserve">The individual </w:t>
      </w:r>
      <w:r w:rsidR="008F38E9" w:rsidRPr="009C0C07">
        <w:rPr>
          <w:rFonts w:cs="Arial"/>
          <w:sz w:val="24"/>
          <w:szCs w:val="24"/>
        </w:rPr>
        <w:t>credits</w:t>
      </w:r>
      <w:r w:rsidRPr="009C0C07">
        <w:rPr>
          <w:rFonts w:cs="Arial"/>
          <w:sz w:val="24"/>
          <w:szCs w:val="24"/>
        </w:rPr>
        <w:t xml:space="preserve"> to be identified should include those where funds have not been paid away as at the reporting date.  </w:t>
      </w:r>
    </w:p>
    <w:p w14:paraId="1875A095" w14:textId="77777777" w:rsidR="007C0D61" w:rsidRPr="009C0C07" w:rsidRDefault="007C0D61" w:rsidP="00DD7E1C">
      <w:pPr>
        <w:spacing w:after="0"/>
        <w:jc w:val="both"/>
        <w:rPr>
          <w:rFonts w:cs="Arial"/>
          <w:sz w:val="24"/>
          <w:szCs w:val="24"/>
        </w:rPr>
      </w:pPr>
    </w:p>
    <w:p w14:paraId="739E3CF5" w14:textId="77777777" w:rsidR="003A2049" w:rsidRPr="009C0C07" w:rsidRDefault="003A2049" w:rsidP="003A2049">
      <w:pPr>
        <w:pStyle w:val="ListParagraph"/>
        <w:numPr>
          <w:ilvl w:val="0"/>
          <w:numId w:val="3"/>
        </w:numPr>
        <w:spacing w:after="0"/>
        <w:jc w:val="both"/>
        <w:rPr>
          <w:rFonts w:cs="Arial"/>
          <w:sz w:val="24"/>
          <w:szCs w:val="24"/>
        </w:rPr>
      </w:pPr>
      <w:r w:rsidRPr="009C0C07">
        <w:rPr>
          <w:rFonts w:cs="Arial"/>
          <w:sz w:val="24"/>
          <w:szCs w:val="24"/>
        </w:rPr>
        <w:t>Number of active payment users during the quarter</w:t>
      </w:r>
      <w:r w:rsidR="00A54B7F" w:rsidRPr="009C0C07">
        <w:rPr>
          <w:rFonts w:cs="Arial"/>
          <w:sz w:val="24"/>
          <w:szCs w:val="24"/>
        </w:rPr>
        <w:t xml:space="preserve"> (PS15)</w:t>
      </w:r>
    </w:p>
    <w:p w14:paraId="18957220" w14:textId="77777777" w:rsidR="003A2049" w:rsidRPr="009C0C07" w:rsidRDefault="003A2049" w:rsidP="00DD7E1C">
      <w:pPr>
        <w:spacing w:after="0"/>
        <w:jc w:val="both"/>
        <w:rPr>
          <w:rFonts w:cs="Arial"/>
          <w:sz w:val="24"/>
          <w:szCs w:val="24"/>
        </w:rPr>
      </w:pPr>
    </w:p>
    <w:p w14:paraId="3847F77D" w14:textId="77777777" w:rsidR="003A2049" w:rsidRPr="009C0C07" w:rsidRDefault="003A2049" w:rsidP="00DD7E1C">
      <w:pPr>
        <w:spacing w:after="0"/>
        <w:jc w:val="both"/>
        <w:rPr>
          <w:rFonts w:cs="Arial"/>
          <w:sz w:val="24"/>
          <w:szCs w:val="24"/>
        </w:rPr>
      </w:pPr>
      <w:r w:rsidRPr="009C0C07">
        <w:rPr>
          <w:rFonts w:cs="Arial"/>
          <w:sz w:val="24"/>
          <w:szCs w:val="24"/>
        </w:rPr>
        <w:t xml:space="preserve">The number of active payment users during the quarter should be </w:t>
      </w:r>
      <w:r w:rsidR="004361AD" w:rsidRPr="009C0C07">
        <w:rPr>
          <w:rFonts w:cs="Arial"/>
          <w:sz w:val="24"/>
          <w:szCs w:val="24"/>
        </w:rPr>
        <w:t>reported</w:t>
      </w:r>
      <w:r w:rsidRPr="009C0C07">
        <w:rPr>
          <w:rFonts w:cs="Arial"/>
          <w:sz w:val="24"/>
          <w:szCs w:val="24"/>
        </w:rPr>
        <w:t xml:space="preserve">. </w:t>
      </w:r>
    </w:p>
    <w:p w14:paraId="3BEE434A" w14:textId="77777777" w:rsidR="003A2049" w:rsidRPr="009C0C07" w:rsidRDefault="003A2049" w:rsidP="00DD7E1C">
      <w:pPr>
        <w:spacing w:after="0"/>
        <w:jc w:val="both"/>
        <w:rPr>
          <w:rFonts w:cs="Arial"/>
          <w:sz w:val="24"/>
          <w:szCs w:val="24"/>
        </w:rPr>
      </w:pPr>
    </w:p>
    <w:p w14:paraId="3E982F4C" w14:textId="77777777" w:rsidR="003A2049" w:rsidRPr="009C0C07" w:rsidRDefault="003A2049" w:rsidP="003A2049">
      <w:pPr>
        <w:pStyle w:val="ListParagraph"/>
        <w:numPr>
          <w:ilvl w:val="0"/>
          <w:numId w:val="3"/>
        </w:numPr>
        <w:spacing w:after="0"/>
        <w:jc w:val="both"/>
        <w:rPr>
          <w:rFonts w:cs="Arial"/>
          <w:sz w:val="24"/>
          <w:szCs w:val="24"/>
        </w:rPr>
      </w:pPr>
      <w:r w:rsidRPr="009C0C07">
        <w:rPr>
          <w:rFonts w:cs="Arial"/>
          <w:sz w:val="24"/>
          <w:szCs w:val="24"/>
        </w:rPr>
        <w:t>Cumulative annual turnover related to regulated activity</w:t>
      </w:r>
      <w:r w:rsidR="00A54B7F" w:rsidRPr="009C0C07">
        <w:rPr>
          <w:rFonts w:cs="Arial"/>
          <w:sz w:val="24"/>
          <w:szCs w:val="24"/>
        </w:rPr>
        <w:t xml:space="preserve"> (PS16)</w:t>
      </w:r>
    </w:p>
    <w:p w14:paraId="6F5B4009" w14:textId="77777777" w:rsidR="003A2049" w:rsidRPr="009C0C07" w:rsidRDefault="003A2049" w:rsidP="00DD7E1C">
      <w:pPr>
        <w:spacing w:after="0"/>
        <w:jc w:val="both"/>
        <w:rPr>
          <w:rFonts w:cs="Arial"/>
          <w:sz w:val="24"/>
          <w:szCs w:val="24"/>
        </w:rPr>
      </w:pPr>
    </w:p>
    <w:p w14:paraId="1AB499C6" w14:textId="77777777" w:rsidR="003A2049" w:rsidRPr="009C0C07" w:rsidRDefault="00E74CC8" w:rsidP="00DD7E1C">
      <w:pPr>
        <w:spacing w:after="0"/>
        <w:jc w:val="both"/>
        <w:rPr>
          <w:rFonts w:cs="Arial"/>
          <w:sz w:val="24"/>
          <w:szCs w:val="24"/>
        </w:rPr>
      </w:pPr>
      <w:r w:rsidRPr="009C0C07">
        <w:rPr>
          <w:rFonts w:cs="Arial"/>
          <w:sz w:val="24"/>
          <w:szCs w:val="24"/>
        </w:rPr>
        <w:t xml:space="preserve">The cumulative annual turnover should be the </w:t>
      </w:r>
      <w:r w:rsidR="00F55B43" w:rsidRPr="009C0C07">
        <w:rPr>
          <w:rFonts w:cs="Arial"/>
          <w:sz w:val="24"/>
          <w:szCs w:val="24"/>
        </w:rPr>
        <w:t>sum</w:t>
      </w:r>
      <w:r w:rsidRPr="009C0C07">
        <w:rPr>
          <w:rFonts w:cs="Arial"/>
          <w:sz w:val="24"/>
          <w:szCs w:val="24"/>
        </w:rPr>
        <w:t xml:space="preserve"> of each quarter’s turnover</w:t>
      </w:r>
      <w:r w:rsidR="00F55B43" w:rsidRPr="009C0C07">
        <w:rPr>
          <w:rFonts w:cs="Arial"/>
          <w:sz w:val="24"/>
          <w:szCs w:val="24"/>
        </w:rPr>
        <w:t xml:space="preserve"> during the </w:t>
      </w:r>
      <w:r w:rsidR="00F5313F" w:rsidRPr="009C0C07">
        <w:rPr>
          <w:rFonts w:cs="Arial"/>
          <w:sz w:val="24"/>
          <w:szCs w:val="24"/>
        </w:rPr>
        <w:t>financial</w:t>
      </w:r>
      <w:r w:rsidR="00F55B43" w:rsidRPr="009C0C07">
        <w:rPr>
          <w:rFonts w:cs="Arial"/>
          <w:sz w:val="24"/>
          <w:szCs w:val="24"/>
        </w:rPr>
        <w:t xml:space="preserve"> year</w:t>
      </w:r>
      <w:r w:rsidR="004361AD" w:rsidRPr="009C0C07">
        <w:rPr>
          <w:rFonts w:cs="Arial"/>
          <w:sz w:val="24"/>
          <w:szCs w:val="24"/>
        </w:rPr>
        <w:t xml:space="preserve"> to date</w:t>
      </w:r>
      <w:r w:rsidRPr="009C0C07">
        <w:rPr>
          <w:rFonts w:cs="Arial"/>
          <w:sz w:val="24"/>
          <w:szCs w:val="24"/>
        </w:rPr>
        <w:t xml:space="preserve">, converted to sterling and reported in whole pounds. </w:t>
      </w:r>
      <w:r w:rsidR="00F55B43" w:rsidRPr="009C0C07">
        <w:rPr>
          <w:rFonts w:cs="Arial"/>
          <w:sz w:val="24"/>
          <w:szCs w:val="24"/>
        </w:rPr>
        <w:t xml:space="preserve"> E.g. for </w:t>
      </w:r>
      <w:r w:rsidR="00F5313F" w:rsidRPr="009C0C07">
        <w:rPr>
          <w:rFonts w:cs="Arial"/>
          <w:sz w:val="24"/>
          <w:szCs w:val="24"/>
        </w:rPr>
        <w:t xml:space="preserve">entities with a year end of 31 December, when reporting for </w:t>
      </w:r>
      <w:r w:rsidR="00F55B43" w:rsidRPr="009C0C07">
        <w:rPr>
          <w:rFonts w:cs="Arial"/>
          <w:sz w:val="24"/>
          <w:szCs w:val="24"/>
        </w:rPr>
        <w:t xml:space="preserve">30 June, the </w:t>
      </w:r>
      <w:r w:rsidR="004361AD" w:rsidRPr="009C0C07">
        <w:rPr>
          <w:rFonts w:cs="Arial"/>
          <w:sz w:val="24"/>
          <w:szCs w:val="24"/>
        </w:rPr>
        <w:t xml:space="preserve">cumulative </w:t>
      </w:r>
      <w:r w:rsidR="00F55B43" w:rsidRPr="009C0C07">
        <w:rPr>
          <w:rFonts w:cs="Arial"/>
          <w:sz w:val="24"/>
          <w:szCs w:val="24"/>
        </w:rPr>
        <w:t xml:space="preserve">annual turnover would be the sum of the first and second quarters’ turnover.  </w:t>
      </w:r>
    </w:p>
    <w:p w14:paraId="1D7C0830" w14:textId="77777777" w:rsidR="00DD7E1C" w:rsidRPr="009C0C07" w:rsidRDefault="00DD7E1C" w:rsidP="00DD7E1C">
      <w:pPr>
        <w:spacing w:after="0"/>
        <w:jc w:val="both"/>
        <w:rPr>
          <w:rFonts w:cs="Arial"/>
          <w:sz w:val="24"/>
          <w:szCs w:val="24"/>
        </w:rPr>
      </w:pPr>
    </w:p>
    <w:p w14:paraId="3A52E950" w14:textId="77777777" w:rsidR="00677784" w:rsidRPr="009C0C07" w:rsidRDefault="00677784" w:rsidP="00DD7E1C">
      <w:pPr>
        <w:spacing w:after="0"/>
        <w:jc w:val="both"/>
        <w:rPr>
          <w:rFonts w:cs="Arial"/>
          <w:sz w:val="24"/>
          <w:szCs w:val="24"/>
        </w:rPr>
      </w:pPr>
    </w:p>
    <w:p w14:paraId="19CD6DAB" w14:textId="77777777" w:rsidR="00782760" w:rsidRPr="00D701E8" w:rsidRDefault="00782760" w:rsidP="00DD7E1C">
      <w:pPr>
        <w:spacing w:after="0"/>
        <w:jc w:val="both"/>
        <w:rPr>
          <w:rFonts w:cs="Arial"/>
          <w:b/>
          <w:color w:val="765431"/>
          <w:sz w:val="24"/>
          <w:szCs w:val="24"/>
        </w:rPr>
      </w:pPr>
      <w:r w:rsidRPr="00D701E8">
        <w:rPr>
          <w:rFonts w:cs="Arial"/>
          <w:b/>
          <w:color w:val="765431"/>
          <w:sz w:val="24"/>
          <w:szCs w:val="24"/>
        </w:rPr>
        <w:t>Enquiries</w:t>
      </w:r>
    </w:p>
    <w:p w14:paraId="78F4F729" w14:textId="77777777" w:rsidR="00782760" w:rsidRDefault="00782760" w:rsidP="00DD7E1C">
      <w:pPr>
        <w:spacing w:after="0"/>
        <w:jc w:val="both"/>
        <w:rPr>
          <w:rFonts w:cs="Arial"/>
          <w:sz w:val="24"/>
          <w:szCs w:val="24"/>
        </w:rPr>
      </w:pPr>
    </w:p>
    <w:p w14:paraId="68BAC904" w14:textId="77777777" w:rsidR="00E40619" w:rsidRDefault="00E40619" w:rsidP="00DD7E1C">
      <w:pPr>
        <w:spacing w:after="0"/>
        <w:jc w:val="both"/>
        <w:rPr>
          <w:rFonts w:cs="Arial"/>
          <w:sz w:val="24"/>
          <w:szCs w:val="24"/>
        </w:rPr>
      </w:pPr>
      <w:r>
        <w:rPr>
          <w:rFonts w:cs="Arial"/>
          <w:sz w:val="24"/>
          <w:szCs w:val="24"/>
        </w:rPr>
        <w:t>Portfolio Supervision Division</w:t>
      </w:r>
    </w:p>
    <w:p w14:paraId="60BE98A9" w14:textId="77777777" w:rsidR="00E40619" w:rsidRPr="009C0C07" w:rsidRDefault="00E40619" w:rsidP="00DD7E1C">
      <w:pPr>
        <w:spacing w:after="0"/>
        <w:jc w:val="both"/>
        <w:rPr>
          <w:rFonts w:cs="Arial"/>
          <w:sz w:val="24"/>
          <w:szCs w:val="24"/>
        </w:rPr>
      </w:pPr>
      <w:r>
        <w:rPr>
          <w:rFonts w:cs="Arial"/>
          <w:sz w:val="24"/>
          <w:szCs w:val="24"/>
        </w:rPr>
        <w:t>Email: portfolio@iomfsa.im</w:t>
      </w:r>
    </w:p>
    <w:p w14:paraId="63A2FF56" w14:textId="77777777" w:rsidR="00782760" w:rsidRPr="009C0C07" w:rsidRDefault="00782760" w:rsidP="00DD7E1C">
      <w:pPr>
        <w:spacing w:after="0"/>
        <w:jc w:val="both"/>
        <w:rPr>
          <w:rFonts w:cs="Arial"/>
          <w:sz w:val="24"/>
          <w:szCs w:val="24"/>
        </w:rPr>
      </w:pPr>
      <w:bookmarkStart w:id="0" w:name="_GoBack"/>
      <w:bookmarkEnd w:id="0"/>
    </w:p>
    <w:p w14:paraId="7F2A7C40" w14:textId="219F0B98" w:rsidR="0066391A" w:rsidRPr="009C0C07" w:rsidRDefault="009C0C07" w:rsidP="00DD7E1C">
      <w:pPr>
        <w:spacing w:after="0"/>
        <w:jc w:val="both"/>
        <w:rPr>
          <w:rFonts w:cs="Arial"/>
          <w:sz w:val="24"/>
          <w:szCs w:val="24"/>
        </w:rPr>
      </w:pPr>
      <w:r>
        <w:rPr>
          <w:rFonts w:cs="Arial"/>
          <w:sz w:val="24"/>
          <w:szCs w:val="24"/>
        </w:rPr>
        <w:t>Last Updated</w:t>
      </w:r>
      <w:r w:rsidR="008F38E9" w:rsidRPr="009C0C07">
        <w:rPr>
          <w:rFonts w:cs="Arial"/>
          <w:sz w:val="24"/>
          <w:szCs w:val="24"/>
        </w:rPr>
        <w:t xml:space="preserve">: </w:t>
      </w:r>
      <w:r w:rsidR="00E40619">
        <w:rPr>
          <w:rFonts w:cs="Arial"/>
          <w:sz w:val="24"/>
          <w:szCs w:val="24"/>
        </w:rPr>
        <w:t>April 2024</w:t>
      </w:r>
    </w:p>
    <w:sectPr w:rsidR="0066391A" w:rsidRPr="009C0C07">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67246" w14:textId="77777777" w:rsidR="009D482B" w:rsidRDefault="009D482B" w:rsidP="009D482B">
      <w:pPr>
        <w:spacing w:after="0" w:line="240" w:lineRule="auto"/>
      </w:pPr>
      <w:r>
        <w:separator/>
      </w:r>
    </w:p>
  </w:endnote>
  <w:endnote w:type="continuationSeparator" w:id="0">
    <w:p w14:paraId="403012EE" w14:textId="77777777" w:rsidR="009D482B" w:rsidRDefault="009D482B" w:rsidP="009D4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545" w14:textId="268E6B11" w:rsidR="009D482B" w:rsidRDefault="008F38E9" w:rsidP="008F38E9">
    <w:pPr>
      <w:pStyle w:val="Footer"/>
      <w:tabs>
        <w:tab w:val="left" w:pos="444"/>
      </w:tabs>
    </w:pPr>
    <w:r>
      <w:tab/>
    </w:r>
    <w:r>
      <w:tab/>
    </w:r>
    <w:r>
      <w:tab/>
    </w:r>
    <w:r w:rsidR="009D482B">
      <w:fldChar w:fldCharType="begin"/>
    </w:r>
    <w:r w:rsidR="009D482B">
      <w:instrText xml:space="preserve"> PAGE    \* MERGEFORMAT </w:instrText>
    </w:r>
    <w:r w:rsidR="009D482B">
      <w:fldChar w:fldCharType="separate"/>
    </w:r>
    <w:r w:rsidR="003F4F4B">
      <w:rPr>
        <w:noProof/>
      </w:rPr>
      <w:t>2</w:t>
    </w:r>
    <w:r w:rsidR="009D482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8B2BCB" w14:textId="77777777" w:rsidR="009D482B" w:rsidRDefault="009D482B" w:rsidP="009D482B">
      <w:pPr>
        <w:spacing w:after="0" w:line="240" w:lineRule="auto"/>
      </w:pPr>
      <w:r>
        <w:separator/>
      </w:r>
    </w:p>
  </w:footnote>
  <w:footnote w:type="continuationSeparator" w:id="0">
    <w:p w14:paraId="791A404A" w14:textId="77777777" w:rsidR="009D482B" w:rsidRDefault="009D482B" w:rsidP="009D482B">
      <w:pPr>
        <w:spacing w:after="0" w:line="240" w:lineRule="auto"/>
      </w:pPr>
      <w:r>
        <w:continuationSeparator/>
      </w:r>
    </w:p>
  </w:footnote>
  <w:footnote w:id="1">
    <w:p w14:paraId="7C6C75DD" w14:textId="77777777" w:rsidR="00677784" w:rsidRDefault="00677784" w:rsidP="00677784">
      <w:pPr>
        <w:pStyle w:val="FootnoteText"/>
      </w:pPr>
      <w:r>
        <w:rPr>
          <w:rStyle w:val="FootnoteReference"/>
        </w:rPr>
        <w:footnoteRef/>
      </w:r>
      <w:r>
        <w:t xml:space="preserve"> </w:t>
      </w:r>
      <w:r w:rsidRPr="006F70CD">
        <w:t xml:space="preserve">The figure is not based on the value of a </w:t>
      </w:r>
      <w:r>
        <w:t>credit</w:t>
      </w:r>
      <w:r w:rsidRPr="006F70CD">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15C57"/>
    <w:multiLevelType w:val="hybridMultilevel"/>
    <w:tmpl w:val="71B46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B058C2"/>
    <w:multiLevelType w:val="hybridMultilevel"/>
    <w:tmpl w:val="A260E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4867B9"/>
    <w:multiLevelType w:val="hybridMultilevel"/>
    <w:tmpl w:val="C7187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3D4EC3"/>
    <w:multiLevelType w:val="hybridMultilevel"/>
    <w:tmpl w:val="A9525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AC6F1C"/>
    <w:multiLevelType w:val="hybridMultilevel"/>
    <w:tmpl w:val="535E9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571"/>
    <w:rsid w:val="00011395"/>
    <w:rsid w:val="000A5571"/>
    <w:rsid w:val="0011570B"/>
    <w:rsid w:val="00251EA9"/>
    <w:rsid w:val="002B3925"/>
    <w:rsid w:val="002C6DF8"/>
    <w:rsid w:val="00334A85"/>
    <w:rsid w:val="003A2049"/>
    <w:rsid w:val="003F0B55"/>
    <w:rsid w:val="003F4F4B"/>
    <w:rsid w:val="004361AD"/>
    <w:rsid w:val="00500B44"/>
    <w:rsid w:val="00625940"/>
    <w:rsid w:val="006501DB"/>
    <w:rsid w:val="0066391A"/>
    <w:rsid w:val="00677784"/>
    <w:rsid w:val="006F70CD"/>
    <w:rsid w:val="007025D0"/>
    <w:rsid w:val="00782760"/>
    <w:rsid w:val="007A0287"/>
    <w:rsid w:val="007C0D61"/>
    <w:rsid w:val="008B03BE"/>
    <w:rsid w:val="008C427E"/>
    <w:rsid w:val="008F38E9"/>
    <w:rsid w:val="00912394"/>
    <w:rsid w:val="009C0C07"/>
    <w:rsid w:val="009D482B"/>
    <w:rsid w:val="00A54B7F"/>
    <w:rsid w:val="00AA1E40"/>
    <w:rsid w:val="00AD3D33"/>
    <w:rsid w:val="00C60374"/>
    <w:rsid w:val="00CB495C"/>
    <w:rsid w:val="00D701E8"/>
    <w:rsid w:val="00DC4540"/>
    <w:rsid w:val="00DD7E1C"/>
    <w:rsid w:val="00E40619"/>
    <w:rsid w:val="00E74CC8"/>
    <w:rsid w:val="00F5313F"/>
    <w:rsid w:val="00F55B43"/>
    <w:rsid w:val="00F65136"/>
    <w:rsid w:val="00FF25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437C7"/>
  <w15:chartTrackingRefBased/>
  <w15:docId w15:val="{AC6FDFEA-9706-4D5A-90AA-12C60E512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A85"/>
    <w:pPr>
      <w:ind w:left="720"/>
      <w:contextualSpacing/>
    </w:pPr>
  </w:style>
  <w:style w:type="paragraph" w:styleId="Header">
    <w:name w:val="header"/>
    <w:basedOn w:val="Normal"/>
    <w:link w:val="HeaderChar"/>
    <w:uiPriority w:val="99"/>
    <w:unhideWhenUsed/>
    <w:rsid w:val="009D48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482B"/>
  </w:style>
  <w:style w:type="paragraph" w:styleId="Footer">
    <w:name w:val="footer"/>
    <w:basedOn w:val="Normal"/>
    <w:link w:val="FooterChar"/>
    <w:uiPriority w:val="99"/>
    <w:unhideWhenUsed/>
    <w:rsid w:val="009D48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482B"/>
  </w:style>
  <w:style w:type="character" w:styleId="Hyperlink">
    <w:name w:val="Hyperlink"/>
    <w:basedOn w:val="DefaultParagraphFont"/>
    <w:uiPriority w:val="99"/>
    <w:unhideWhenUsed/>
    <w:rsid w:val="00782760"/>
    <w:rPr>
      <w:color w:val="0563C1" w:themeColor="hyperlink"/>
      <w:u w:val="single"/>
    </w:rPr>
  </w:style>
  <w:style w:type="paragraph" w:styleId="FootnoteText">
    <w:name w:val="footnote text"/>
    <w:basedOn w:val="Normal"/>
    <w:link w:val="FootnoteTextChar"/>
    <w:uiPriority w:val="99"/>
    <w:semiHidden/>
    <w:unhideWhenUsed/>
    <w:rsid w:val="006F70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70CD"/>
    <w:rPr>
      <w:sz w:val="20"/>
      <w:szCs w:val="20"/>
    </w:rPr>
  </w:style>
  <w:style w:type="character" w:styleId="FootnoteReference">
    <w:name w:val="footnote reference"/>
    <w:basedOn w:val="DefaultParagraphFont"/>
    <w:uiPriority w:val="99"/>
    <w:semiHidden/>
    <w:unhideWhenUsed/>
    <w:rsid w:val="006F70CD"/>
    <w:rPr>
      <w:vertAlign w:val="superscript"/>
    </w:rPr>
  </w:style>
  <w:style w:type="paragraph" w:styleId="BalloonText">
    <w:name w:val="Balloon Text"/>
    <w:basedOn w:val="Normal"/>
    <w:link w:val="BalloonTextChar"/>
    <w:uiPriority w:val="99"/>
    <w:semiHidden/>
    <w:unhideWhenUsed/>
    <w:rsid w:val="00500B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B44"/>
    <w:rPr>
      <w:rFonts w:ascii="Segoe UI" w:hAnsi="Segoe UI" w:cs="Segoe UI"/>
      <w:sz w:val="18"/>
      <w:szCs w:val="18"/>
    </w:rPr>
  </w:style>
  <w:style w:type="character" w:styleId="CommentReference">
    <w:name w:val="annotation reference"/>
    <w:basedOn w:val="DefaultParagraphFont"/>
    <w:uiPriority w:val="99"/>
    <w:semiHidden/>
    <w:unhideWhenUsed/>
    <w:rsid w:val="00E40619"/>
    <w:rPr>
      <w:sz w:val="16"/>
      <w:szCs w:val="16"/>
    </w:rPr>
  </w:style>
  <w:style w:type="paragraph" w:styleId="CommentText">
    <w:name w:val="annotation text"/>
    <w:basedOn w:val="Normal"/>
    <w:link w:val="CommentTextChar"/>
    <w:uiPriority w:val="99"/>
    <w:semiHidden/>
    <w:unhideWhenUsed/>
    <w:rsid w:val="00E40619"/>
    <w:pPr>
      <w:spacing w:line="240" w:lineRule="auto"/>
    </w:pPr>
    <w:rPr>
      <w:sz w:val="20"/>
      <w:szCs w:val="20"/>
    </w:rPr>
  </w:style>
  <w:style w:type="character" w:customStyle="1" w:styleId="CommentTextChar">
    <w:name w:val="Comment Text Char"/>
    <w:basedOn w:val="DefaultParagraphFont"/>
    <w:link w:val="CommentText"/>
    <w:uiPriority w:val="99"/>
    <w:semiHidden/>
    <w:rsid w:val="00E40619"/>
    <w:rPr>
      <w:sz w:val="20"/>
      <w:szCs w:val="20"/>
    </w:rPr>
  </w:style>
  <w:style w:type="paragraph" w:styleId="CommentSubject">
    <w:name w:val="annotation subject"/>
    <w:basedOn w:val="CommentText"/>
    <w:next w:val="CommentText"/>
    <w:link w:val="CommentSubjectChar"/>
    <w:uiPriority w:val="99"/>
    <w:semiHidden/>
    <w:unhideWhenUsed/>
    <w:rsid w:val="00E40619"/>
    <w:rPr>
      <w:b/>
      <w:bCs/>
    </w:rPr>
  </w:style>
  <w:style w:type="character" w:customStyle="1" w:styleId="CommentSubjectChar">
    <w:name w:val="Comment Subject Char"/>
    <w:basedOn w:val="CommentTextChar"/>
    <w:link w:val="CommentSubject"/>
    <w:uiPriority w:val="99"/>
    <w:semiHidden/>
    <w:rsid w:val="00E406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99B8A-6C0C-4496-82F5-8D1B220D1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Isle of Man Government</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Baxendale, Ruth</dc:creator>
  <cp:keywords/>
  <dc:description/>
  <cp:lastModifiedBy>Kermode, Andrew (IOMFSA)</cp:lastModifiedBy>
  <cp:revision>10</cp:revision>
  <cp:lastPrinted>2017-09-07T07:37:00Z</cp:lastPrinted>
  <dcterms:created xsi:type="dcterms:W3CDTF">2017-09-06T13:15:00Z</dcterms:created>
  <dcterms:modified xsi:type="dcterms:W3CDTF">2024-04-26T08:44:00Z</dcterms:modified>
</cp:coreProperties>
</file>